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D6" w:rsidRPr="007533D6" w:rsidRDefault="00C17A4C" w:rsidP="007533D6">
      <w:pPr>
        <w:pStyle w:val="NormalWeb"/>
        <w:spacing w:before="0" w:beforeAutospacing="0" w:after="0" w:afterAutospacing="0"/>
        <w:jc w:val="center"/>
        <w:rPr>
          <w:b/>
          <w:sz w:val="22"/>
          <w:szCs w:val="22"/>
        </w:rPr>
      </w:pPr>
      <w:r>
        <w:rPr>
          <w:noProof/>
        </w:rPr>
        <w:drawing>
          <wp:anchor distT="0" distB="0" distL="114300" distR="114300" simplePos="0" relativeHeight="251659264" behindDoc="1" locked="0" layoutInCell="1" allowOverlap="1" wp14:anchorId="0BE17E63" wp14:editId="64BA55A8">
            <wp:simplePos x="0" y="0"/>
            <wp:positionH relativeFrom="column">
              <wp:posOffset>-266700</wp:posOffset>
            </wp:positionH>
            <wp:positionV relativeFrom="paragraph">
              <wp:posOffset>895350</wp:posOffset>
            </wp:positionV>
            <wp:extent cx="900000" cy="8955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tefp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895500"/>
                    </a:xfrm>
                    <a:prstGeom prst="rect">
                      <a:avLst/>
                    </a:prstGeom>
                  </pic:spPr>
                </pic:pic>
              </a:graphicData>
            </a:graphic>
            <wp14:sizeRelH relativeFrom="page">
              <wp14:pctWidth>0</wp14:pctWidth>
            </wp14:sizeRelH>
            <wp14:sizeRelV relativeFrom="page">
              <wp14:pctHeight>0</wp14:pctHeight>
            </wp14:sizeRelV>
          </wp:anchor>
        </w:drawing>
      </w:r>
      <w:r w:rsidR="007533D6" w:rsidRPr="007533D6">
        <w:rPr>
          <w:noProof/>
          <w:sz w:val="22"/>
          <w:szCs w:val="22"/>
        </w:rPr>
        <w:drawing>
          <wp:inline distT="0" distB="0" distL="0" distR="0" wp14:anchorId="71756BE4" wp14:editId="40B91040">
            <wp:extent cx="2209800" cy="891673"/>
            <wp:effectExtent l="0" t="0" r="0" b="3810"/>
            <wp:docPr id="2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a:stretch>
                      <a:fillRect/>
                    </a:stretch>
                  </pic:blipFill>
                  <pic:spPr bwMode="auto">
                    <a:xfrm>
                      <a:off x="0" y="0"/>
                      <a:ext cx="2212445" cy="892740"/>
                    </a:xfrm>
                    <a:prstGeom prst="rect">
                      <a:avLst/>
                    </a:prstGeom>
                    <a:noFill/>
                    <a:ln w="9525">
                      <a:noFill/>
                      <a:miter lim="800000"/>
                      <a:headEnd/>
                      <a:tailEnd/>
                    </a:ln>
                  </pic:spPr>
                </pic:pic>
              </a:graphicData>
            </a:graphic>
          </wp:inline>
        </w:drawing>
      </w:r>
    </w:p>
    <w:p w:rsidR="007533D6" w:rsidRDefault="007533D6" w:rsidP="007533D6">
      <w:pPr>
        <w:pStyle w:val="NormalWeb"/>
        <w:spacing w:before="0" w:beforeAutospacing="0" w:after="0" w:afterAutospacing="0"/>
        <w:jc w:val="center"/>
        <w:rPr>
          <w:b/>
          <w:sz w:val="22"/>
          <w:szCs w:val="22"/>
        </w:rPr>
      </w:pPr>
      <w:r w:rsidRPr="007533D6">
        <w:rPr>
          <w:b/>
          <w:sz w:val="22"/>
          <w:szCs w:val="22"/>
        </w:rPr>
        <w:t xml:space="preserve">MINISTERE DU TRAVAIL, DE L’EMPLOI, </w:t>
      </w:r>
    </w:p>
    <w:p w:rsidR="007533D6" w:rsidRDefault="007533D6" w:rsidP="007533D6">
      <w:pPr>
        <w:pStyle w:val="NormalWeb"/>
        <w:spacing w:before="0" w:beforeAutospacing="0" w:after="0" w:afterAutospacing="0"/>
        <w:jc w:val="center"/>
        <w:rPr>
          <w:b/>
          <w:sz w:val="22"/>
          <w:szCs w:val="22"/>
        </w:rPr>
      </w:pPr>
      <w:r w:rsidRPr="007533D6">
        <w:rPr>
          <w:b/>
          <w:sz w:val="22"/>
          <w:szCs w:val="22"/>
        </w:rPr>
        <w:t>DE LA FONCTION PUBLIQUE ET DES LOIS SOCIALES</w:t>
      </w:r>
    </w:p>
    <w:p w:rsidR="007533D6" w:rsidRPr="007533D6" w:rsidRDefault="007533D6" w:rsidP="007533D6">
      <w:pPr>
        <w:pStyle w:val="NormalWeb"/>
        <w:spacing w:before="0" w:beforeAutospacing="0" w:after="0" w:afterAutospacing="0"/>
        <w:jc w:val="center"/>
        <w:rPr>
          <w:b/>
          <w:sz w:val="22"/>
          <w:szCs w:val="22"/>
        </w:rPr>
      </w:pPr>
      <w:r>
        <w:rPr>
          <w:b/>
          <w:sz w:val="22"/>
          <w:szCs w:val="22"/>
        </w:rPr>
        <w:t>* * * * *</w:t>
      </w:r>
    </w:p>
    <w:p w:rsidR="007533D6" w:rsidRDefault="007533D6" w:rsidP="007533D6">
      <w:pPr>
        <w:pStyle w:val="NormalWeb"/>
        <w:spacing w:before="0" w:beforeAutospacing="0" w:after="0" w:afterAutospacing="0"/>
        <w:jc w:val="center"/>
        <w:rPr>
          <w:b/>
          <w:sz w:val="22"/>
          <w:szCs w:val="22"/>
        </w:rPr>
      </w:pPr>
      <w:r w:rsidRPr="007533D6">
        <w:rPr>
          <w:b/>
          <w:sz w:val="22"/>
          <w:szCs w:val="22"/>
        </w:rPr>
        <w:t>SECRETRIAT GENERAL</w:t>
      </w:r>
    </w:p>
    <w:p w:rsidR="007533D6" w:rsidRPr="007533D6" w:rsidRDefault="007533D6" w:rsidP="007533D6">
      <w:pPr>
        <w:pStyle w:val="NormalWeb"/>
        <w:spacing w:before="0" w:beforeAutospacing="0" w:after="0" w:afterAutospacing="0"/>
        <w:jc w:val="center"/>
        <w:rPr>
          <w:b/>
          <w:sz w:val="22"/>
          <w:szCs w:val="22"/>
        </w:rPr>
      </w:pPr>
      <w:r>
        <w:rPr>
          <w:b/>
          <w:sz w:val="22"/>
          <w:szCs w:val="22"/>
        </w:rPr>
        <w:t>* * * * * * *</w:t>
      </w:r>
    </w:p>
    <w:p w:rsidR="007533D6" w:rsidRDefault="007533D6" w:rsidP="007533D6">
      <w:pPr>
        <w:jc w:val="center"/>
        <w:rPr>
          <w:b/>
          <w:sz w:val="22"/>
          <w:szCs w:val="22"/>
        </w:rPr>
      </w:pPr>
      <w:r w:rsidRPr="007533D6">
        <w:rPr>
          <w:b/>
          <w:sz w:val="22"/>
          <w:szCs w:val="22"/>
        </w:rPr>
        <w:t>SERVICE DES STATISTIQUES ET DES AFFAIRES GENERALES</w:t>
      </w:r>
    </w:p>
    <w:p w:rsidR="007533D6" w:rsidRPr="007533D6" w:rsidRDefault="007533D6" w:rsidP="007533D6">
      <w:pPr>
        <w:jc w:val="center"/>
        <w:rPr>
          <w:sz w:val="22"/>
          <w:szCs w:val="22"/>
        </w:rPr>
      </w:pPr>
      <w:r>
        <w:rPr>
          <w:b/>
          <w:sz w:val="22"/>
          <w:szCs w:val="22"/>
        </w:rPr>
        <w:t>* * * * * * * * * * * *</w:t>
      </w:r>
    </w:p>
    <w:p w:rsidR="007533D6" w:rsidRDefault="007533D6" w:rsidP="00DD7AC7">
      <w:pPr>
        <w:spacing w:after="120"/>
      </w:pPr>
    </w:p>
    <w:p w:rsidR="007533D6" w:rsidRDefault="007533D6" w:rsidP="00DD7AC7">
      <w:pPr>
        <w:spacing w:after="120"/>
      </w:pPr>
    </w:p>
    <w:p w:rsidR="007533D6" w:rsidRDefault="007533D6" w:rsidP="00DD7AC7">
      <w:pPr>
        <w:spacing w:after="120"/>
      </w:pPr>
    </w:p>
    <w:p w:rsidR="007533D6" w:rsidRDefault="007533D6" w:rsidP="00DD7AC7">
      <w:pPr>
        <w:spacing w:after="120"/>
      </w:pPr>
    </w:p>
    <w:p w:rsidR="007533D6" w:rsidRDefault="007533D6" w:rsidP="00DD7AC7">
      <w:pPr>
        <w:spacing w:after="120"/>
      </w:pPr>
    </w:p>
    <w:p w:rsidR="00936ACB" w:rsidRDefault="00936ACB" w:rsidP="00DD7AC7">
      <w:pPr>
        <w:spacing w:after="120"/>
      </w:pPr>
    </w:p>
    <w:p w:rsidR="00936ACB" w:rsidRDefault="00936ACB" w:rsidP="00DD7AC7">
      <w:pPr>
        <w:spacing w:after="120"/>
      </w:pPr>
    </w:p>
    <w:p w:rsidR="00936ACB" w:rsidRDefault="00936ACB" w:rsidP="00DD7AC7">
      <w:pPr>
        <w:spacing w:after="120"/>
      </w:pPr>
    </w:p>
    <w:p w:rsidR="00936ACB" w:rsidRDefault="00936ACB" w:rsidP="00DD7AC7">
      <w:pPr>
        <w:spacing w:after="120"/>
      </w:pPr>
    </w:p>
    <w:p w:rsidR="00936ACB" w:rsidRDefault="00936ACB" w:rsidP="00DD7AC7">
      <w:pPr>
        <w:spacing w:after="120"/>
      </w:pPr>
    </w:p>
    <w:p w:rsidR="00936ACB" w:rsidRDefault="00936ACB" w:rsidP="00DD7AC7">
      <w:pPr>
        <w:spacing w:after="120"/>
      </w:pPr>
    </w:p>
    <w:p w:rsidR="00936ACB" w:rsidRDefault="00936ACB" w:rsidP="00936ACB">
      <w:pPr>
        <w:spacing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6AC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Recueil de </w:t>
      </w:r>
      <w:r w:rsidR="00C17A4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données</w:t>
      </w:r>
      <w:r w:rsidR="00EF5361" w:rsidRPr="00936AC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statistiques </w:t>
      </w:r>
    </w:p>
    <w:p w:rsidR="00936ACB" w:rsidRDefault="00EF5361" w:rsidP="00936ACB">
      <w:pPr>
        <w:spacing w:after="120"/>
        <w:jc w:val="center"/>
      </w:pPr>
      <w:r w:rsidRPr="00936AC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MTEFPLS</w:t>
      </w: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936ACB" w:rsidRDefault="00936ACB" w:rsidP="00936ACB">
      <w:pPr>
        <w:spacing w:after="120"/>
      </w:pPr>
    </w:p>
    <w:p w:rsidR="00487278" w:rsidRDefault="00936ACB" w:rsidP="00936ACB">
      <w:pPr>
        <w:spacing w:after="120"/>
        <w:jc w:val="center"/>
        <w:rPr>
          <w:b/>
          <w:sz w:val="52"/>
          <w:szCs w:val="52"/>
        </w:rPr>
      </w:pPr>
      <w:r>
        <w:t>Novembre 2022</w:t>
      </w:r>
    </w:p>
    <w:p w:rsidR="007D30BD" w:rsidRPr="00936ACB" w:rsidRDefault="007D30BD" w:rsidP="00936ACB">
      <w:pPr>
        <w:spacing w:after="120"/>
        <w:jc w:val="center"/>
        <w:rPr>
          <w:b/>
          <w:sz w:val="52"/>
          <w:szCs w:val="52"/>
        </w:rPr>
        <w:sectPr w:rsidR="007D30BD" w:rsidRPr="00936ACB" w:rsidSect="007533D6">
          <w:footerReference w:type="default" r:id="rId10"/>
          <w:pgSz w:w="11906" w:h="16838"/>
          <w:pgMar w:top="567" w:right="1418" w:bottom="1418" w:left="1418" w:header="709" w:footer="709" w:gutter="0"/>
          <w:cols w:space="708"/>
          <w:titlePg/>
          <w:docGrid w:linePitch="360"/>
        </w:sectPr>
      </w:pPr>
    </w:p>
    <w:p w:rsidR="00717A80" w:rsidRPr="00717A80" w:rsidRDefault="008070D1" w:rsidP="007D30BD">
      <w:pPr>
        <w:pStyle w:val="Paragraphedeliste"/>
        <w:spacing w:before="240" w:after="120"/>
        <w:ind w:left="0"/>
        <w:contextualSpacing w:val="0"/>
        <w:jc w:val="both"/>
        <w:outlineLvl w:val="1"/>
        <w:rPr>
          <w:b/>
          <w:sz w:val="26"/>
          <w:szCs w:val="26"/>
        </w:rPr>
      </w:pPr>
      <w:r>
        <w:rPr>
          <w:b/>
          <w:sz w:val="26"/>
          <w:szCs w:val="26"/>
        </w:rPr>
        <w:lastRenderedPageBreak/>
        <w:t>Présentation</w:t>
      </w:r>
    </w:p>
    <w:p w:rsidR="002055A8" w:rsidRPr="00AB4B06" w:rsidRDefault="002055A8" w:rsidP="002055A8">
      <w:pPr>
        <w:spacing w:after="120"/>
        <w:jc w:val="both"/>
      </w:pPr>
      <w:r w:rsidRPr="00AB4B06">
        <w:t xml:space="preserve">Conscient de l’importance des statistiques et dans le cadre de la mise en œuvre de la Stratégie Nationale de Développement de la Statistique (SNDS), la décision a été prise en 2019 de créer un service distinct, dénommés Service des Statistiques et des Affaires Générales (SSAG), en charge des statistiques du Ministère du Travail, de l’Emploi et de la Fonction Publique. Au début, la mission dudit service restait floue, mais s’est précisée d’année en </w:t>
      </w:r>
      <w:r>
        <w:t>année</w:t>
      </w:r>
      <w:r w:rsidRPr="00AB4B06">
        <w:t>. Au final, le SSAG s’est vu attribuer de s’occuper de l’ensemble des statistiques du Ministère.</w:t>
      </w:r>
    </w:p>
    <w:p w:rsidR="002055A8" w:rsidRPr="00AB4B06" w:rsidRDefault="002055A8" w:rsidP="002055A8">
      <w:pPr>
        <w:spacing w:after="120"/>
        <w:jc w:val="both"/>
      </w:pPr>
      <w:r w:rsidRPr="00AB4B06">
        <w:t>Dans cette optique, il a été réalisé au mois de novembre de l’année 2022, une collecte de l’ensemble de</w:t>
      </w:r>
      <w:r>
        <w:t>s</w:t>
      </w:r>
      <w:r w:rsidRPr="00AB4B06">
        <w:t xml:space="preserve"> données statistiques du Ministère disponibles auprès de ces trois Directions Générales, à savoir, la Direction Générale du Travail et des Lois Sociales, la Direction Générale de la Promotion de l’Emploi, et la Direction Générale de la Fonction Publique. La présentation du résultat de cette collecte constitue l’objet de cet annuaire, dont le but est de fournir autant que </w:t>
      </w:r>
      <w:r>
        <w:t>possible</w:t>
      </w:r>
      <w:r w:rsidRPr="00AB4B06">
        <w:t xml:space="preserve"> des informations statistiques sur le Travail, l’Emploi et la Fonction Publique.</w:t>
      </w:r>
    </w:p>
    <w:p w:rsidR="002055A8" w:rsidRPr="00AB4B06" w:rsidRDefault="002055A8" w:rsidP="002055A8">
      <w:pPr>
        <w:spacing w:after="120"/>
        <w:jc w:val="both"/>
      </w:pPr>
      <w:r w:rsidRPr="00AB4B06">
        <w:t>Les données reçues des trois Directions Générales susmentionnées ont été premièrement apurées, puis consolidées et enfin l</w:t>
      </w:r>
      <w:r>
        <w:t>es graphiques ont été construit</w:t>
      </w:r>
      <w:r w:rsidRPr="00AB4B06">
        <w:t>s afin de faciliter l’analyse. Le traitement a été e</w:t>
      </w:r>
      <w:r>
        <w:t>ffectué au moyen d’un logiciel T</w:t>
      </w:r>
      <w:r w:rsidRPr="00AB4B06">
        <w:t xml:space="preserve">ableur. Les données se limitent principalement aux activités réalisées par ces trois Directions Générales. </w:t>
      </w:r>
    </w:p>
    <w:p w:rsidR="002055A8" w:rsidRPr="00AB4B06" w:rsidRDefault="002055A8" w:rsidP="002055A8">
      <w:pPr>
        <w:spacing w:after="120"/>
        <w:jc w:val="both"/>
      </w:pPr>
      <w:r w:rsidRPr="00AB4B06">
        <w:t xml:space="preserve">De ce qui précède, le présent document s’articule </w:t>
      </w:r>
      <w:r>
        <w:t>en</w:t>
      </w:r>
      <w:r w:rsidRPr="00AB4B06">
        <w:t xml:space="preserve"> trois parties :</w:t>
      </w:r>
    </w:p>
    <w:p w:rsidR="002055A8" w:rsidRPr="00AB4B06" w:rsidRDefault="002055A8" w:rsidP="002055A8">
      <w:pPr>
        <w:pStyle w:val="Paragraphedeliste"/>
        <w:numPr>
          <w:ilvl w:val="0"/>
          <w:numId w:val="16"/>
        </w:numPr>
        <w:spacing w:after="120" w:line="259" w:lineRule="auto"/>
        <w:contextualSpacing w:val="0"/>
        <w:jc w:val="both"/>
        <w:outlineLvl w:val="1"/>
      </w:pPr>
      <w:r w:rsidRPr="00AB4B06">
        <w:t>Les statistiques de la Direction Générale du Travail et des Lois Sociales ;</w:t>
      </w:r>
    </w:p>
    <w:p w:rsidR="002055A8" w:rsidRDefault="002055A8" w:rsidP="002055A8">
      <w:pPr>
        <w:pStyle w:val="Paragraphedeliste"/>
        <w:numPr>
          <w:ilvl w:val="0"/>
          <w:numId w:val="16"/>
        </w:numPr>
        <w:spacing w:after="120" w:line="259" w:lineRule="auto"/>
        <w:contextualSpacing w:val="0"/>
        <w:jc w:val="both"/>
        <w:outlineLvl w:val="1"/>
      </w:pPr>
      <w:r w:rsidRPr="00AB4B06">
        <w:t>Les statistiques de la Direction Générale de la Promotion de l’Emploi ;</w:t>
      </w:r>
    </w:p>
    <w:p w:rsidR="002055A8" w:rsidRDefault="002055A8" w:rsidP="002055A8">
      <w:pPr>
        <w:pStyle w:val="Paragraphedeliste"/>
        <w:numPr>
          <w:ilvl w:val="0"/>
          <w:numId w:val="16"/>
        </w:numPr>
        <w:spacing w:after="120" w:line="259" w:lineRule="auto"/>
        <w:contextualSpacing w:val="0"/>
        <w:jc w:val="both"/>
        <w:outlineLvl w:val="1"/>
      </w:pPr>
      <w:r w:rsidRPr="00AB4B06">
        <w:t>Les statistiques de la Direction Générale de la Fonction Publique</w:t>
      </w:r>
      <w:r>
        <w:t> ;</w:t>
      </w:r>
    </w:p>
    <w:p w:rsidR="00854611" w:rsidRDefault="002055A8" w:rsidP="002055A8">
      <w:pPr>
        <w:pStyle w:val="Paragraphedeliste"/>
        <w:numPr>
          <w:ilvl w:val="0"/>
          <w:numId w:val="16"/>
        </w:numPr>
        <w:spacing w:after="120" w:line="259" w:lineRule="auto"/>
        <w:contextualSpacing w:val="0"/>
        <w:jc w:val="both"/>
        <w:outlineLvl w:val="1"/>
      </w:pPr>
      <w:r w:rsidRPr="00AB4B06">
        <w:t>Les statistiques</w:t>
      </w:r>
      <w:r w:rsidR="00854611">
        <w:t xml:space="preserve"> des agents de l’Etat.</w:t>
      </w:r>
    </w:p>
    <w:p w:rsidR="00854611" w:rsidRDefault="00854611">
      <w:pPr>
        <w:spacing w:after="160" w:line="259" w:lineRule="auto"/>
      </w:pPr>
      <w:r>
        <w:br w:type="page"/>
      </w:r>
    </w:p>
    <w:p w:rsidR="00550630" w:rsidRPr="00B601B5" w:rsidRDefault="00EF5361" w:rsidP="00300E16">
      <w:pPr>
        <w:pStyle w:val="Paragraphedeliste"/>
        <w:numPr>
          <w:ilvl w:val="0"/>
          <w:numId w:val="1"/>
        </w:numPr>
        <w:spacing w:before="240" w:after="120"/>
        <w:ind w:left="170" w:hanging="170"/>
        <w:contextualSpacing w:val="0"/>
        <w:outlineLvl w:val="1"/>
        <w:rPr>
          <w:b/>
          <w:sz w:val="26"/>
          <w:szCs w:val="26"/>
        </w:rPr>
      </w:pPr>
      <w:r w:rsidRPr="00B601B5">
        <w:rPr>
          <w:b/>
          <w:sz w:val="26"/>
          <w:szCs w:val="26"/>
        </w:rPr>
        <w:lastRenderedPageBreak/>
        <w:t>Direction Générale du Travail et des Lois Sociales</w:t>
      </w:r>
      <w:r w:rsidR="003056BF">
        <w:rPr>
          <w:b/>
          <w:sz w:val="26"/>
          <w:szCs w:val="26"/>
        </w:rPr>
        <w:t xml:space="preserve"> (DGTLS)</w:t>
      </w:r>
    </w:p>
    <w:p w:rsidR="00EF5361" w:rsidRPr="003E0BE2" w:rsidRDefault="00EF5361" w:rsidP="003E0BE2">
      <w:pPr>
        <w:pStyle w:val="Paragraphedeliste"/>
        <w:numPr>
          <w:ilvl w:val="2"/>
          <w:numId w:val="3"/>
        </w:numPr>
        <w:spacing w:before="120" w:after="120"/>
        <w:ind w:left="284"/>
        <w:contextualSpacing w:val="0"/>
        <w:outlineLvl w:val="2"/>
        <w:rPr>
          <w:b/>
          <w:u w:val="single"/>
        </w:rPr>
      </w:pPr>
      <w:r w:rsidRPr="003E0BE2">
        <w:rPr>
          <w:b/>
          <w:u w:val="single"/>
        </w:rPr>
        <w:t>Statistique sur le permis de travail</w:t>
      </w:r>
      <w:r w:rsidR="00962CCB" w:rsidRPr="0080047A">
        <w:t xml:space="preserve"> (SGE)</w:t>
      </w:r>
    </w:p>
    <w:p w:rsidR="00F46EEC" w:rsidRDefault="008726B6" w:rsidP="00DD7AC7">
      <w:pPr>
        <w:spacing w:after="120"/>
        <w:jc w:val="both"/>
      </w:pPr>
      <w:r>
        <w:t xml:space="preserve">Pour </w:t>
      </w:r>
      <w:r w:rsidR="003056BF">
        <w:t xml:space="preserve">la période de janvier au novembre 2022, 1314 demandes de permis de travail ont été traitées au niveau du SGE de la DGTLS. Entre autres, </w:t>
      </w:r>
      <w:r>
        <w:t>450 perm</w:t>
      </w:r>
      <w:r w:rsidR="001C288B">
        <w:t xml:space="preserve">is de travail ont été demandés </w:t>
      </w:r>
      <w:r w:rsidR="003056BF">
        <w:t xml:space="preserve">durant le premier trimestre de l’année </w:t>
      </w:r>
      <w:bookmarkStart w:id="0" w:name="_GoBack"/>
      <w:r w:rsidR="003056BF">
        <w:t>2022</w:t>
      </w:r>
      <w:bookmarkEnd w:id="0"/>
      <w:r w:rsidR="003056BF">
        <w:t>, les détails sont présentés ci-après</w:t>
      </w:r>
      <w:r w:rsidR="001C288B">
        <w:t>.</w:t>
      </w:r>
    </w:p>
    <w:p w:rsidR="009B0F97" w:rsidRPr="00300E16" w:rsidRDefault="009B0F97" w:rsidP="00300E16">
      <w:pPr>
        <w:pStyle w:val="Paragraphedeliste"/>
        <w:numPr>
          <w:ilvl w:val="0"/>
          <w:numId w:val="6"/>
        </w:numPr>
        <w:spacing w:after="120"/>
        <w:ind w:left="927"/>
        <w:jc w:val="both"/>
        <w:rPr>
          <w:b/>
          <w:i/>
        </w:rPr>
      </w:pPr>
      <w:r w:rsidRPr="00300E16">
        <w:rPr>
          <w:b/>
          <w:i/>
        </w:rPr>
        <w:t>La majorité des demandeurs sont des salariés</w:t>
      </w:r>
    </w:p>
    <w:p w:rsidR="009B0F97" w:rsidRDefault="009B0F97" w:rsidP="00DD7AC7">
      <w:pPr>
        <w:spacing w:after="120"/>
        <w:jc w:val="both"/>
      </w:pPr>
      <w:r>
        <w:t>Il existe deux catégorie de demandeurs à savoir les salariés et les bénévoles.</w:t>
      </w:r>
    </w:p>
    <w:p w:rsidR="009B0F97" w:rsidRPr="0095492D" w:rsidRDefault="009B0F97"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w:t>
      </w:r>
      <w:r w:rsidRPr="0095492D">
        <w:rPr>
          <w:i w:val="0"/>
          <w:sz w:val="22"/>
          <w:szCs w:val="22"/>
        </w:rPr>
        <w:fldChar w:fldCharType="end"/>
      </w:r>
      <w:r w:rsidRPr="0095492D">
        <w:rPr>
          <w:i w:val="0"/>
          <w:sz w:val="22"/>
          <w:szCs w:val="22"/>
        </w:rPr>
        <w:t>. Répartition de demande</w:t>
      </w:r>
      <w:r w:rsidR="00DE64A8" w:rsidRPr="0095492D">
        <w:rPr>
          <w:i w:val="0"/>
          <w:sz w:val="22"/>
          <w:szCs w:val="22"/>
        </w:rPr>
        <w:t>urs</w:t>
      </w:r>
      <w:r w:rsidRPr="0095492D">
        <w:rPr>
          <w:i w:val="0"/>
          <w:sz w:val="22"/>
          <w:szCs w:val="22"/>
        </w:rPr>
        <w:t xml:space="preserve"> de permis de travail selon </w:t>
      </w:r>
      <w:r w:rsidR="00DE64A8" w:rsidRPr="0095492D">
        <w:rPr>
          <w:i w:val="0"/>
          <w:sz w:val="22"/>
          <w:szCs w:val="22"/>
        </w:rPr>
        <w:t>leur catégorie</w:t>
      </w:r>
    </w:p>
    <w:p w:rsidR="009B0F97" w:rsidRDefault="009B0F97" w:rsidP="009B0F97">
      <w:pPr>
        <w:jc w:val="center"/>
      </w:pPr>
      <w:r>
        <w:rPr>
          <w:noProof/>
        </w:rPr>
        <w:drawing>
          <wp:inline distT="0" distB="0" distL="0" distR="0" wp14:anchorId="1A241DEB" wp14:editId="6ED5324E">
            <wp:extent cx="4572000" cy="2743200"/>
            <wp:effectExtent l="0" t="0" r="0"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0F97" w:rsidRDefault="00AB433D" w:rsidP="00DD7AC7">
      <w:pPr>
        <w:spacing w:after="120"/>
        <w:jc w:val="both"/>
      </w:pPr>
      <w:r>
        <w:t>Source : SSAG, SGE ; janvier à mars 2022</w:t>
      </w:r>
    </w:p>
    <w:p w:rsidR="00DD7AC7" w:rsidRPr="00300E16" w:rsidRDefault="00DD7AC7" w:rsidP="00300E16">
      <w:pPr>
        <w:pStyle w:val="Paragraphedeliste"/>
        <w:numPr>
          <w:ilvl w:val="0"/>
          <w:numId w:val="6"/>
        </w:numPr>
        <w:spacing w:after="120"/>
        <w:ind w:left="927"/>
        <w:jc w:val="both"/>
        <w:rPr>
          <w:b/>
          <w:i/>
        </w:rPr>
      </w:pPr>
      <w:r w:rsidRPr="00300E16">
        <w:rPr>
          <w:b/>
          <w:i/>
        </w:rPr>
        <w:t>Tendance de diminution d’environ 30% de demande mensuelle de permis de travail</w:t>
      </w:r>
    </w:p>
    <w:p w:rsidR="00DD7AC7" w:rsidRDefault="00DD7AC7" w:rsidP="00DD7AC7">
      <w:pPr>
        <w:spacing w:after="120"/>
        <w:jc w:val="both"/>
      </w:pPr>
      <w:r>
        <w:t>Par rapport au temps, il est noté une diminution de l’ordre de 30% de deman</w:t>
      </w:r>
      <w:r w:rsidR="009B0F97">
        <w:t>des reçues.</w:t>
      </w:r>
    </w:p>
    <w:p w:rsidR="009B0F97" w:rsidRPr="0095492D" w:rsidRDefault="009B0F97"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2</w:t>
      </w:r>
      <w:r w:rsidRPr="0095492D">
        <w:rPr>
          <w:i w:val="0"/>
          <w:sz w:val="22"/>
          <w:szCs w:val="22"/>
        </w:rPr>
        <w:fldChar w:fldCharType="end"/>
      </w:r>
      <w:r w:rsidR="00AB433D" w:rsidRPr="0095492D">
        <w:rPr>
          <w:i w:val="0"/>
          <w:sz w:val="22"/>
          <w:szCs w:val="22"/>
        </w:rPr>
        <w:t>. Evolution du nombre de demande de permis de travail</w:t>
      </w:r>
    </w:p>
    <w:p w:rsidR="009B0F97" w:rsidRDefault="009B0F97" w:rsidP="00AB433D">
      <w:pPr>
        <w:jc w:val="center"/>
      </w:pPr>
      <w:r>
        <w:rPr>
          <w:noProof/>
        </w:rPr>
        <w:drawing>
          <wp:inline distT="0" distB="0" distL="0" distR="0" wp14:anchorId="24E6C4B0" wp14:editId="44144AC9">
            <wp:extent cx="4572000" cy="2743200"/>
            <wp:effectExtent l="57150" t="38100" r="57150" b="7620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433D" w:rsidRDefault="00AB433D" w:rsidP="00DD7AC7">
      <w:pPr>
        <w:spacing w:after="120"/>
        <w:jc w:val="both"/>
      </w:pPr>
      <w:r>
        <w:t>Source : SSAG, SGE ; janvier à mars 2022</w:t>
      </w:r>
    </w:p>
    <w:p w:rsidR="00487278" w:rsidRDefault="00487278" w:rsidP="00DD7AC7">
      <w:pPr>
        <w:spacing w:after="120"/>
        <w:jc w:val="both"/>
      </w:pPr>
    </w:p>
    <w:p w:rsidR="00F46EEC" w:rsidRPr="00300E16" w:rsidRDefault="00F46EEC" w:rsidP="00300E16">
      <w:pPr>
        <w:pStyle w:val="Paragraphedeliste"/>
        <w:numPr>
          <w:ilvl w:val="0"/>
          <w:numId w:val="6"/>
        </w:numPr>
        <w:spacing w:after="120"/>
        <w:ind w:left="927"/>
        <w:jc w:val="both"/>
        <w:rPr>
          <w:b/>
          <w:i/>
        </w:rPr>
      </w:pPr>
      <w:r w:rsidRPr="00300E16">
        <w:rPr>
          <w:b/>
          <w:i/>
        </w:rPr>
        <w:lastRenderedPageBreak/>
        <w:t>Presque 63% de demandeurs de nationalités française, chinoise et indienne</w:t>
      </w:r>
    </w:p>
    <w:p w:rsidR="00EF5361" w:rsidRDefault="0014250B" w:rsidP="00DD7AC7">
      <w:pPr>
        <w:spacing w:after="120"/>
        <w:jc w:val="both"/>
        <w:rPr>
          <w:rFonts w:ascii="Calibri" w:hAnsi="Calibri"/>
          <w:color w:val="000000"/>
        </w:rPr>
      </w:pPr>
      <w:r>
        <w:t>Parmi les 50 nationalités recensées</w:t>
      </w:r>
      <w:r w:rsidR="00A6028A">
        <w:t xml:space="preserve">, </w:t>
      </w:r>
      <w:r w:rsidR="00220927">
        <w:t>les français (27,11%), les chinois</w:t>
      </w:r>
      <w:r w:rsidR="00F157A2">
        <w:t xml:space="preserve"> (</w:t>
      </w:r>
      <w:r w:rsidR="00F157A2" w:rsidRPr="00391A50">
        <w:rPr>
          <w:rFonts w:ascii="Calibri" w:hAnsi="Calibri"/>
          <w:color w:val="000000"/>
        </w:rPr>
        <w:t>18,89%</w:t>
      </w:r>
      <w:r w:rsidR="00220927">
        <w:rPr>
          <w:rFonts w:ascii="Calibri" w:hAnsi="Calibri"/>
          <w:color w:val="000000"/>
        </w:rPr>
        <w:t>) et les indiens</w:t>
      </w:r>
      <w:r w:rsidR="00F157A2">
        <w:rPr>
          <w:rFonts w:ascii="Calibri" w:hAnsi="Calibri"/>
          <w:color w:val="000000"/>
        </w:rPr>
        <w:t xml:space="preserve"> (</w:t>
      </w:r>
      <w:r w:rsidR="00F157A2" w:rsidRPr="00391A50">
        <w:rPr>
          <w:rFonts w:ascii="Calibri" w:hAnsi="Calibri"/>
          <w:color w:val="000000"/>
        </w:rPr>
        <w:t>16,89%</w:t>
      </w:r>
      <w:r w:rsidR="00F157A2">
        <w:rPr>
          <w:rFonts w:ascii="Calibri" w:hAnsi="Calibri"/>
          <w:color w:val="000000"/>
        </w:rPr>
        <w:t xml:space="preserve">) </w:t>
      </w:r>
      <w:r w:rsidR="00220927">
        <w:rPr>
          <w:rFonts w:ascii="Calibri" w:hAnsi="Calibri"/>
          <w:color w:val="000000"/>
        </w:rPr>
        <w:t xml:space="preserve">représentent </w:t>
      </w:r>
      <w:r w:rsidR="00F46EEC">
        <w:rPr>
          <w:rFonts w:ascii="Calibri" w:hAnsi="Calibri"/>
          <w:color w:val="000000"/>
        </w:rPr>
        <w:t>62,89</w:t>
      </w:r>
      <w:r w:rsidR="00220927">
        <w:rPr>
          <w:rFonts w:ascii="Calibri" w:hAnsi="Calibri"/>
          <w:color w:val="000000"/>
        </w:rPr>
        <w:t xml:space="preserve">% </w:t>
      </w:r>
      <w:r w:rsidR="00220927">
        <w:t>des demandeurs</w:t>
      </w:r>
      <w:r w:rsidR="00220927">
        <w:rPr>
          <w:rFonts w:ascii="Calibri" w:hAnsi="Calibri"/>
          <w:color w:val="000000"/>
        </w:rPr>
        <w:t>.</w:t>
      </w:r>
      <w:r w:rsidR="00F46EEC">
        <w:rPr>
          <w:rFonts w:ascii="Calibri" w:hAnsi="Calibri"/>
          <w:color w:val="000000"/>
        </w:rPr>
        <w:t xml:space="preserve"> Il vient ensuite les demandeurs de nationalités </w:t>
      </w:r>
      <w:r w:rsidR="00DD7AC7">
        <w:rPr>
          <w:rFonts w:ascii="Calibri" w:hAnsi="Calibri"/>
          <w:color w:val="000000"/>
        </w:rPr>
        <w:t>mauricienne (3,11%) et</w:t>
      </w:r>
      <w:r w:rsidR="00F46EEC">
        <w:rPr>
          <w:rFonts w:ascii="Calibri" w:hAnsi="Calibri"/>
          <w:color w:val="000000"/>
        </w:rPr>
        <w:t xml:space="preserve"> </w:t>
      </w:r>
      <w:r w:rsidR="00DD7AC7">
        <w:rPr>
          <w:rFonts w:ascii="Calibri" w:hAnsi="Calibri"/>
          <w:color w:val="000000"/>
        </w:rPr>
        <w:t>philippine</w:t>
      </w:r>
      <w:r w:rsidR="00F46EEC">
        <w:rPr>
          <w:rFonts w:ascii="Calibri" w:hAnsi="Calibri"/>
          <w:color w:val="000000"/>
        </w:rPr>
        <w:t xml:space="preserve"> (3,11%)</w:t>
      </w:r>
      <w:r w:rsidR="00DD7AC7">
        <w:rPr>
          <w:rFonts w:ascii="Calibri" w:hAnsi="Calibri"/>
          <w:color w:val="000000"/>
        </w:rPr>
        <w:t>.</w:t>
      </w:r>
    </w:p>
    <w:p w:rsidR="00220927" w:rsidRPr="0095492D" w:rsidRDefault="00220927"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3</w:t>
      </w:r>
      <w:r w:rsidRPr="0095492D">
        <w:rPr>
          <w:i w:val="0"/>
          <w:sz w:val="22"/>
          <w:szCs w:val="22"/>
        </w:rPr>
        <w:fldChar w:fldCharType="end"/>
      </w:r>
      <w:r w:rsidRPr="0095492D">
        <w:rPr>
          <w:i w:val="0"/>
          <w:sz w:val="22"/>
          <w:szCs w:val="22"/>
        </w:rPr>
        <w:t xml:space="preserve">. </w:t>
      </w:r>
      <w:r w:rsidR="00F46EEC" w:rsidRPr="0095492D">
        <w:rPr>
          <w:i w:val="0"/>
          <w:sz w:val="22"/>
          <w:szCs w:val="22"/>
        </w:rPr>
        <w:t xml:space="preserve">Répartition de demandeurs de permis de travail selon </w:t>
      </w:r>
      <w:r w:rsidR="00DE64A8" w:rsidRPr="0095492D">
        <w:rPr>
          <w:i w:val="0"/>
          <w:sz w:val="22"/>
          <w:szCs w:val="22"/>
        </w:rPr>
        <w:t xml:space="preserve">leur </w:t>
      </w:r>
      <w:r w:rsidR="00F46EEC" w:rsidRPr="0095492D">
        <w:rPr>
          <w:i w:val="0"/>
          <w:sz w:val="22"/>
          <w:szCs w:val="22"/>
        </w:rPr>
        <w:t>nationalité</w:t>
      </w:r>
    </w:p>
    <w:p w:rsidR="001C288B" w:rsidRDefault="00220927" w:rsidP="00F46EEC">
      <w:pPr>
        <w:jc w:val="center"/>
      </w:pPr>
      <w:r>
        <w:rPr>
          <w:noProof/>
        </w:rPr>
        <w:drawing>
          <wp:inline distT="0" distB="0" distL="0" distR="0" wp14:anchorId="7773CC65" wp14:editId="3075293E">
            <wp:extent cx="6200775" cy="3800475"/>
            <wp:effectExtent l="0" t="0" r="9525" b="952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6EEC" w:rsidRDefault="00F46EEC" w:rsidP="008A7E60">
      <w:pPr>
        <w:spacing w:after="120"/>
      </w:pPr>
      <w:r>
        <w:t>Source : SSAG, SGE ; janvier à mars 2022</w:t>
      </w:r>
    </w:p>
    <w:p w:rsidR="00391A50" w:rsidRDefault="00391A50" w:rsidP="00F46EEC">
      <w:pPr>
        <w:spacing w:after="120"/>
      </w:pPr>
    </w:p>
    <w:p w:rsidR="00F46EEC" w:rsidRPr="00300E16" w:rsidRDefault="00AB433D" w:rsidP="00300E16">
      <w:pPr>
        <w:pStyle w:val="Paragraphedeliste"/>
        <w:numPr>
          <w:ilvl w:val="0"/>
          <w:numId w:val="6"/>
        </w:numPr>
        <w:spacing w:after="120"/>
        <w:ind w:left="927"/>
        <w:rPr>
          <w:b/>
          <w:i/>
        </w:rPr>
      </w:pPr>
      <w:r w:rsidRPr="00300E16">
        <w:rPr>
          <w:b/>
          <w:i/>
        </w:rPr>
        <w:t>Les demandeurs de permis de travail principalement de sexe masculin</w:t>
      </w:r>
    </w:p>
    <w:p w:rsidR="00AB433D" w:rsidRDefault="00972743" w:rsidP="00972743">
      <w:pPr>
        <w:spacing w:after="120"/>
        <w:jc w:val="both"/>
      </w:pPr>
      <w:r>
        <w:t xml:space="preserve">La plupart des demandeurs sont globalement de sexe masculin (79%). Confirmant cette optique, seuls 7% de demandeurs de la catégorie Salarié sont de sexe féminin. Pour la catégorie « Bénévole », </w:t>
      </w:r>
      <w:r w:rsidR="00DE64A8">
        <w:t>la tendance reste modérée, il est noté un certain équilibre.</w:t>
      </w:r>
    </w:p>
    <w:p w:rsidR="00043F6E" w:rsidRPr="0095492D" w:rsidRDefault="00DE64A8"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4</w:t>
      </w:r>
      <w:r w:rsidRPr="0095492D">
        <w:rPr>
          <w:i w:val="0"/>
          <w:sz w:val="22"/>
          <w:szCs w:val="22"/>
        </w:rPr>
        <w:fldChar w:fldCharType="end"/>
      </w:r>
      <w:r w:rsidRPr="0095492D">
        <w:rPr>
          <w:i w:val="0"/>
          <w:sz w:val="22"/>
          <w:szCs w:val="22"/>
        </w:rPr>
        <w:t>. Répartition de demandeurs de permis de travail selon leur genre</w:t>
      </w:r>
    </w:p>
    <w:p w:rsidR="00D03C3E" w:rsidRDefault="00D03C3E" w:rsidP="00EE2280">
      <w:pPr>
        <w:jc w:val="center"/>
      </w:pPr>
      <w:r>
        <w:rPr>
          <w:noProof/>
        </w:rPr>
        <w:drawing>
          <wp:inline distT="0" distB="0" distL="0" distR="0" wp14:anchorId="5DCA976E" wp14:editId="2D6780DF">
            <wp:extent cx="4695825" cy="1847850"/>
            <wp:effectExtent l="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C3E" w:rsidRDefault="00DE64A8" w:rsidP="00DE64A8">
      <w:pPr>
        <w:spacing w:after="120"/>
      </w:pPr>
      <w:r>
        <w:t>Source : SSAG, SGE ; janvier à mars 2022</w:t>
      </w:r>
    </w:p>
    <w:p w:rsidR="002E45D7" w:rsidRDefault="002E45D7" w:rsidP="00DE64A8">
      <w:pPr>
        <w:spacing w:after="120"/>
      </w:pPr>
    </w:p>
    <w:p w:rsidR="00DE64A8" w:rsidRPr="00300E16" w:rsidRDefault="00DE64A8" w:rsidP="00300E16">
      <w:pPr>
        <w:pStyle w:val="Paragraphedeliste"/>
        <w:numPr>
          <w:ilvl w:val="0"/>
          <w:numId w:val="6"/>
        </w:numPr>
        <w:spacing w:after="120"/>
        <w:ind w:left="927"/>
        <w:rPr>
          <w:b/>
          <w:i/>
        </w:rPr>
      </w:pPr>
      <w:r w:rsidRPr="00300E16">
        <w:rPr>
          <w:b/>
          <w:i/>
        </w:rPr>
        <w:lastRenderedPageBreak/>
        <w:t>Le lieu de travail majoritaire de</w:t>
      </w:r>
      <w:r w:rsidR="00F14EE2" w:rsidRPr="00300E16">
        <w:rPr>
          <w:b/>
          <w:i/>
        </w:rPr>
        <w:t>s</w:t>
      </w:r>
      <w:r w:rsidRPr="00300E16">
        <w:rPr>
          <w:b/>
          <w:i/>
        </w:rPr>
        <w:t xml:space="preserve"> demande</w:t>
      </w:r>
      <w:r w:rsidR="00F14EE2" w:rsidRPr="00300E16">
        <w:rPr>
          <w:b/>
          <w:i/>
        </w:rPr>
        <w:t>s</w:t>
      </w:r>
      <w:r w:rsidRPr="00300E16">
        <w:rPr>
          <w:b/>
          <w:i/>
        </w:rPr>
        <w:t xml:space="preserve"> de permis de travail est Antananarivo</w:t>
      </w:r>
    </w:p>
    <w:p w:rsidR="00DE64A8" w:rsidRDefault="00F14EE2" w:rsidP="00F14EE2">
      <w:pPr>
        <w:spacing w:after="120"/>
        <w:jc w:val="both"/>
      </w:pPr>
      <w:r>
        <w:t>Plus d’une quarantaine de lieu de travail dans toute l’île sont recensés. Néanmoins, 64% des demandeurs de permis de travail vont exercer à Antananarivo</w:t>
      </w:r>
      <w:r w:rsidR="001B1DEB">
        <w:t>, dont ceux qui vont travailler alternativement à Antananarivo et dans d’autres provinces. La majorité est conservée en distinguant la catégorie de demandeurs.</w:t>
      </w:r>
    </w:p>
    <w:p w:rsidR="001B1DEB" w:rsidRPr="0095492D" w:rsidRDefault="001B1DEB"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5</w:t>
      </w:r>
      <w:r w:rsidRPr="0095492D">
        <w:rPr>
          <w:i w:val="0"/>
          <w:sz w:val="22"/>
          <w:szCs w:val="22"/>
        </w:rPr>
        <w:fldChar w:fldCharType="end"/>
      </w:r>
      <w:r w:rsidRPr="0095492D">
        <w:rPr>
          <w:i w:val="0"/>
          <w:sz w:val="22"/>
          <w:szCs w:val="22"/>
        </w:rPr>
        <w:t>. Répartition de demandeurs de permis de travail selon le lieu de travail</w:t>
      </w:r>
    </w:p>
    <w:p w:rsidR="00081881" w:rsidRDefault="00081881" w:rsidP="00C822BB">
      <w:pPr>
        <w:jc w:val="center"/>
      </w:pPr>
      <w:r>
        <w:rPr>
          <w:noProof/>
        </w:rPr>
        <w:drawing>
          <wp:inline distT="0" distB="0" distL="0" distR="0" wp14:anchorId="220BC33A" wp14:editId="0973132F">
            <wp:extent cx="4572000" cy="255270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22BB" w:rsidRDefault="008A7E60">
      <w:r>
        <w:t>Source : SSAG, SGE ; janvier à mars 2022</w:t>
      </w:r>
    </w:p>
    <w:p w:rsidR="008A7E60" w:rsidRDefault="008A7E60"/>
    <w:p w:rsidR="00C822BB" w:rsidRPr="0095492D" w:rsidRDefault="00C822BB"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6</w:t>
      </w:r>
      <w:r w:rsidRPr="0095492D">
        <w:rPr>
          <w:i w:val="0"/>
          <w:sz w:val="22"/>
          <w:szCs w:val="22"/>
        </w:rPr>
        <w:fldChar w:fldCharType="end"/>
      </w:r>
      <w:r w:rsidRPr="0095492D">
        <w:rPr>
          <w:i w:val="0"/>
          <w:sz w:val="22"/>
          <w:szCs w:val="22"/>
        </w:rPr>
        <w:t>. Répartition de demandeurs de permis de travail selon lieu de travail et catégorie</w:t>
      </w:r>
    </w:p>
    <w:p w:rsidR="009643C0" w:rsidRDefault="00C822BB" w:rsidP="00C822BB">
      <w:r>
        <w:rPr>
          <w:noProof/>
        </w:rPr>
        <w:drawing>
          <wp:inline distT="0" distB="0" distL="0" distR="0" wp14:anchorId="3FC22AE8" wp14:editId="79B66962">
            <wp:extent cx="5760720" cy="3871595"/>
            <wp:effectExtent l="0" t="0" r="11430" b="146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7D00" w:rsidRDefault="002550C3">
      <w:r>
        <w:t>Source : SSAG, SGE ; janvier à mars 2022</w:t>
      </w:r>
    </w:p>
    <w:p w:rsidR="002550C3" w:rsidRDefault="002550C3"/>
    <w:p w:rsidR="00C822BB" w:rsidRPr="00300E16" w:rsidRDefault="00AB0FEA" w:rsidP="00300E16">
      <w:pPr>
        <w:pStyle w:val="Paragraphedeliste"/>
        <w:numPr>
          <w:ilvl w:val="0"/>
          <w:numId w:val="6"/>
        </w:numPr>
        <w:spacing w:after="120"/>
        <w:ind w:left="927"/>
        <w:jc w:val="both"/>
        <w:rPr>
          <w:b/>
          <w:i/>
        </w:rPr>
      </w:pPr>
      <w:r w:rsidRPr="00300E16">
        <w:rPr>
          <w:b/>
          <w:i/>
        </w:rPr>
        <w:t xml:space="preserve">La durée du permis de travail demandé est </w:t>
      </w:r>
      <w:r w:rsidR="00147692" w:rsidRPr="00300E16">
        <w:rPr>
          <w:b/>
          <w:i/>
        </w:rPr>
        <w:t>essentiellement de un an ou plus</w:t>
      </w:r>
    </w:p>
    <w:p w:rsidR="00147692" w:rsidRDefault="00147692" w:rsidP="00AB0FEA">
      <w:pPr>
        <w:spacing w:after="120"/>
        <w:jc w:val="both"/>
      </w:pPr>
      <w:r>
        <w:lastRenderedPageBreak/>
        <w:t xml:space="preserve">Plus de 92% de demande de permis de travail ont une durée de un an ou plus. En outre, les permis de travail d’une durée de un an atteignent les 52,3% de part, et ceux de deux ans 40,4%. Les demandes de permis de travail d’une durée de moins de un an restent quasiment issues des bénévoles, </w:t>
      </w:r>
      <w:r w:rsidR="00962CCB">
        <w:t>celles de deux ans totalement issues de salariés.</w:t>
      </w:r>
    </w:p>
    <w:p w:rsidR="00962CCB" w:rsidRPr="0095492D" w:rsidRDefault="00962CCB" w:rsidP="0095492D">
      <w:pPr>
        <w:pStyle w:val="Lgende"/>
        <w:spacing w:after="0"/>
        <w:rPr>
          <w:i w:val="0"/>
          <w:sz w:val="22"/>
          <w:szCs w:val="22"/>
        </w:rPr>
      </w:pPr>
      <w:r w:rsidRPr="0095492D">
        <w:rPr>
          <w:i w:val="0"/>
          <w:sz w:val="22"/>
          <w:szCs w:val="22"/>
        </w:rPr>
        <w:t xml:space="preserve">Tableau </w:t>
      </w:r>
      <w:r w:rsidRPr="0095492D">
        <w:rPr>
          <w:i w:val="0"/>
          <w:sz w:val="22"/>
          <w:szCs w:val="22"/>
        </w:rPr>
        <w:fldChar w:fldCharType="begin"/>
      </w:r>
      <w:r w:rsidRPr="0095492D">
        <w:rPr>
          <w:i w:val="0"/>
          <w:sz w:val="22"/>
          <w:szCs w:val="22"/>
        </w:rPr>
        <w:instrText xml:space="preserve"> SEQ Tableau \* ARABIC </w:instrText>
      </w:r>
      <w:r w:rsidRPr="0095492D">
        <w:rPr>
          <w:i w:val="0"/>
          <w:sz w:val="22"/>
          <w:szCs w:val="22"/>
        </w:rPr>
        <w:fldChar w:fldCharType="separate"/>
      </w:r>
      <w:r w:rsidR="00C17A4C">
        <w:rPr>
          <w:i w:val="0"/>
          <w:noProof/>
          <w:sz w:val="22"/>
          <w:szCs w:val="22"/>
        </w:rPr>
        <w:t>1</w:t>
      </w:r>
      <w:r w:rsidRPr="0095492D">
        <w:rPr>
          <w:i w:val="0"/>
          <w:sz w:val="22"/>
          <w:szCs w:val="22"/>
        </w:rPr>
        <w:fldChar w:fldCharType="end"/>
      </w:r>
      <w:r w:rsidRPr="0095492D">
        <w:rPr>
          <w:i w:val="0"/>
          <w:sz w:val="22"/>
          <w:szCs w:val="22"/>
        </w:rPr>
        <w:t>. Répartition de demandes de permis de travail selon leur durée</w:t>
      </w:r>
    </w:p>
    <w:tbl>
      <w:tblPr>
        <w:tblW w:w="9663" w:type="dxa"/>
        <w:tblInd w:w="-5" w:type="dxa"/>
        <w:tblCellMar>
          <w:left w:w="70" w:type="dxa"/>
          <w:right w:w="70" w:type="dxa"/>
        </w:tblCellMar>
        <w:tblLook w:val="04A0" w:firstRow="1" w:lastRow="0" w:firstColumn="1" w:lastColumn="0" w:noHBand="0" w:noVBand="1"/>
      </w:tblPr>
      <w:tblGrid>
        <w:gridCol w:w="2001"/>
        <w:gridCol w:w="2025"/>
        <w:gridCol w:w="1784"/>
        <w:gridCol w:w="2025"/>
        <w:gridCol w:w="1828"/>
      </w:tblGrid>
      <w:tr w:rsidR="00987D00" w:rsidRPr="00987D00" w:rsidTr="002550C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D00" w:rsidRPr="00987D00" w:rsidRDefault="00987D00" w:rsidP="00987D00">
            <w:pPr>
              <w:jc w:val="center"/>
              <w:rPr>
                <w:rFonts w:ascii="Calibri" w:hAnsi="Calibri"/>
                <w:b/>
                <w:bCs/>
                <w:color w:val="000000"/>
              </w:rPr>
            </w:pPr>
            <w:r w:rsidRPr="00987D00">
              <w:rPr>
                <w:rFonts w:ascii="Calibri" w:hAnsi="Calibri"/>
                <w:b/>
                <w:bCs/>
                <w:color w:val="000000"/>
              </w:rPr>
              <w:t>DUREE DU PERMIS</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87D00" w:rsidRPr="00987D00" w:rsidRDefault="00987D00" w:rsidP="00987D00">
            <w:pPr>
              <w:jc w:val="center"/>
              <w:rPr>
                <w:rFonts w:ascii="Calibri" w:hAnsi="Calibri"/>
                <w:b/>
                <w:bCs/>
                <w:color w:val="000000"/>
              </w:rPr>
            </w:pPr>
            <w:r w:rsidRPr="00987D00">
              <w:rPr>
                <w:rFonts w:ascii="Calibri" w:hAnsi="Calibri"/>
                <w:b/>
                <w:bCs/>
                <w:color w:val="000000"/>
              </w:rPr>
              <w:t>BENEVOLE</w:t>
            </w:r>
          </w:p>
        </w:tc>
        <w:tc>
          <w:tcPr>
            <w:tcW w:w="3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7D00" w:rsidRPr="00987D00" w:rsidRDefault="00987D00" w:rsidP="00987D00">
            <w:pPr>
              <w:jc w:val="center"/>
              <w:rPr>
                <w:rFonts w:ascii="Calibri" w:hAnsi="Calibri"/>
                <w:b/>
                <w:bCs/>
                <w:color w:val="000000"/>
              </w:rPr>
            </w:pPr>
            <w:r w:rsidRPr="00987D00">
              <w:rPr>
                <w:rFonts w:ascii="Calibri" w:hAnsi="Calibri"/>
                <w:b/>
                <w:bCs/>
                <w:color w:val="000000"/>
              </w:rPr>
              <w:t>SALARIE</w:t>
            </w:r>
          </w:p>
        </w:tc>
      </w:tr>
      <w:tr w:rsidR="00987D00" w:rsidRPr="00987D00" w:rsidTr="002550C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7D00" w:rsidRPr="00987D00" w:rsidRDefault="00987D00" w:rsidP="00987D00">
            <w:pPr>
              <w:rPr>
                <w:rFonts w:ascii="Calibri" w:hAnsi="Calibri"/>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987D00" w:rsidRPr="00987D00" w:rsidRDefault="00987D00" w:rsidP="00987D00">
            <w:pPr>
              <w:jc w:val="center"/>
              <w:rPr>
                <w:rFonts w:ascii="Calibri" w:hAnsi="Calibri"/>
                <w:b/>
                <w:bCs/>
                <w:color w:val="000000"/>
              </w:rPr>
            </w:pPr>
            <w:r w:rsidRPr="00987D00">
              <w:rPr>
                <w:rFonts w:ascii="Calibri" w:hAnsi="Calibri"/>
                <w:b/>
                <w:bCs/>
                <w:color w:val="000000"/>
              </w:rPr>
              <w:t>Nouvelle demande</w:t>
            </w:r>
          </w:p>
        </w:tc>
        <w:tc>
          <w:tcPr>
            <w:tcW w:w="0" w:type="auto"/>
            <w:tcBorders>
              <w:top w:val="nil"/>
              <w:left w:val="nil"/>
              <w:bottom w:val="single" w:sz="4" w:space="0" w:color="auto"/>
              <w:right w:val="single" w:sz="4" w:space="0" w:color="auto"/>
            </w:tcBorders>
            <w:shd w:val="clear" w:color="auto" w:fill="auto"/>
            <w:noWrap/>
            <w:vAlign w:val="center"/>
            <w:hideMark/>
          </w:tcPr>
          <w:p w:rsidR="00987D00" w:rsidRPr="00987D00" w:rsidRDefault="00987D00" w:rsidP="00987D00">
            <w:pPr>
              <w:jc w:val="center"/>
              <w:rPr>
                <w:rFonts w:ascii="Calibri" w:hAnsi="Calibri"/>
                <w:b/>
                <w:bCs/>
                <w:color w:val="000000"/>
              </w:rPr>
            </w:pPr>
            <w:r w:rsidRPr="00987D00">
              <w:rPr>
                <w:rFonts w:ascii="Calibri" w:hAnsi="Calibri"/>
                <w:b/>
                <w:bCs/>
                <w:color w:val="000000"/>
              </w:rPr>
              <w:t>Renouvellement</w:t>
            </w:r>
          </w:p>
        </w:tc>
        <w:tc>
          <w:tcPr>
            <w:tcW w:w="0" w:type="auto"/>
            <w:tcBorders>
              <w:top w:val="nil"/>
              <w:left w:val="nil"/>
              <w:bottom w:val="single" w:sz="4" w:space="0" w:color="auto"/>
              <w:right w:val="single" w:sz="4" w:space="0" w:color="auto"/>
            </w:tcBorders>
            <w:shd w:val="clear" w:color="auto" w:fill="auto"/>
            <w:noWrap/>
            <w:vAlign w:val="center"/>
            <w:hideMark/>
          </w:tcPr>
          <w:p w:rsidR="00987D00" w:rsidRPr="00987D00" w:rsidRDefault="00987D00" w:rsidP="00987D00">
            <w:pPr>
              <w:jc w:val="center"/>
              <w:rPr>
                <w:rFonts w:ascii="Calibri" w:hAnsi="Calibri"/>
                <w:b/>
                <w:bCs/>
                <w:color w:val="000000"/>
              </w:rPr>
            </w:pPr>
            <w:r w:rsidRPr="00987D00">
              <w:rPr>
                <w:rFonts w:ascii="Calibri" w:hAnsi="Calibri"/>
                <w:b/>
                <w:bCs/>
                <w:color w:val="000000"/>
              </w:rPr>
              <w:t>Nouvelle demande</w:t>
            </w:r>
          </w:p>
        </w:tc>
        <w:tc>
          <w:tcPr>
            <w:tcW w:w="1828" w:type="dxa"/>
            <w:tcBorders>
              <w:top w:val="nil"/>
              <w:left w:val="nil"/>
              <w:bottom w:val="single" w:sz="4" w:space="0" w:color="auto"/>
              <w:right w:val="single" w:sz="4" w:space="0" w:color="auto"/>
            </w:tcBorders>
            <w:shd w:val="clear" w:color="auto" w:fill="auto"/>
            <w:noWrap/>
            <w:vAlign w:val="center"/>
            <w:hideMark/>
          </w:tcPr>
          <w:p w:rsidR="00987D00" w:rsidRPr="00987D00" w:rsidRDefault="00987D00" w:rsidP="00987D00">
            <w:pPr>
              <w:jc w:val="center"/>
              <w:rPr>
                <w:rFonts w:ascii="Calibri" w:hAnsi="Calibri"/>
                <w:b/>
                <w:bCs/>
                <w:color w:val="000000"/>
              </w:rPr>
            </w:pPr>
            <w:r w:rsidRPr="00987D00">
              <w:rPr>
                <w:rFonts w:ascii="Calibri" w:hAnsi="Calibri"/>
                <w:b/>
                <w:bCs/>
                <w:color w:val="000000"/>
              </w:rPr>
              <w:t>Renouvellement</w:t>
            </w:r>
          </w:p>
        </w:tc>
      </w:tr>
      <w:tr w:rsidR="00987D00" w:rsidRPr="00987D00" w:rsidTr="00255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7D00" w:rsidRPr="00987D00" w:rsidRDefault="00987D00" w:rsidP="00987D00">
            <w:pPr>
              <w:rPr>
                <w:rFonts w:ascii="Calibri" w:hAnsi="Calibri"/>
                <w:color w:val="000000"/>
              </w:rPr>
            </w:pPr>
            <w:r w:rsidRPr="00987D00">
              <w:rPr>
                <w:rFonts w:ascii="Calibri" w:hAnsi="Calibri"/>
                <w:color w:val="000000"/>
              </w:rPr>
              <w:t>Moins de un an</w:t>
            </w: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3</w:t>
            </w:r>
          </w:p>
        </w:tc>
        <w:tc>
          <w:tcPr>
            <w:tcW w:w="1828" w:type="dxa"/>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1</w:t>
            </w:r>
          </w:p>
        </w:tc>
      </w:tr>
      <w:tr w:rsidR="00987D00" w:rsidRPr="00987D00" w:rsidTr="00255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7D00" w:rsidRPr="00987D00" w:rsidRDefault="00987D00" w:rsidP="00987D00">
            <w:pPr>
              <w:rPr>
                <w:rFonts w:ascii="Calibri" w:hAnsi="Calibri"/>
                <w:color w:val="000000"/>
              </w:rPr>
            </w:pPr>
            <w:r w:rsidRPr="00987D00">
              <w:rPr>
                <w:rFonts w:ascii="Calibri" w:hAnsi="Calibri"/>
                <w:color w:val="000000"/>
              </w:rPr>
              <w:t>Un an</w:t>
            </w: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79</w:t>
            </w: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50</w:t>
            </w: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121</w:t>
            </w:r>
          </w:p>
        </w:tc>
        <w:tc>
          <w:tcPr>
            <w:tcW w:w="1828" w:type="dxa"/>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13</w:t>
            </w:r>
          </w:p>
        </w:tc>
      </w:tr>
      <w:tr w:rsidR="00987D00" w:rsidRPr="00987D00" w:rsidTr="00255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7D00" w:rsidRPr="00987D00" w:rsidRDefault="00987D00" w:rsidP="00987D00">
            <w:pPr>
              <w:rPr>
                <w:rFonts w:ascii="Calibri" w:hAnsi="Calibri"/>
                <w:color w:val="000000"/>
              </w:rPr>
            </w:pPr>
            <w:r w:rsidRPr="00987D00">
              <w:rPr>
                <w:rFonts w:ascii="Calibri" w:hAnsi="Calibri"/>
                <w:color w:val="000000"/>
              </w:rPr>
              <w:t>Deux ans</w:t>
            </w: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64</w:t>
            </w:r>
          </w:p>
        </w:tc>
        <w:tc>
          <w:tcPr>
            <w:tcW w:w="1828" w:type="dxa"/>
            <w:tcBorders>
              <w:top w:val="nil"/>
              <w:left w:val="nil"/>
              <w:bottom w:val="single" w:sz="4" w:space="0" w:color="auto"/>
              <w:right w:val="single" w:sz="4" w:space="0" w:color="auto"/>
            </w:tcBorders>
            <w:shd w:val="clear" w:color="auto" w:fill="auto"/>
            <w:noWrap/>
            <w:vAlign w:val="bottom"/>
            <w:hideMark/>
          </w:tcPr>
          <w:p w:rsidR="00987D00" w:rsidRPr="00987D00" w:rsidRDefault="00987D00" w:rsidP="00987D00">
            <w:pPr>
              <w:jc w:val="center"/>
              <w:rPr>
                <w:rFonts w:ascii="Calibri" w:hAnsi="Calibri"/>
                <w:color w:val="000000"/>
              </w:rPr>
            </w:pPr>
            <w:r w:rsidRPr="00987D00">
              <w:rPr>
                <w:rFonts w:ascii="Calibri" w:hAnsi="Calibri"/>
                <w:color w:val="000000"/>
              </w:rPr>
              <w:t>139</w:t>
            </w:r>
          </w:p>
        </w:tc>
      </w:tr>
    </w:tbl>
    <w:p w:rsidR="001235F2" w:rsidRDefault="008A7E60" w:rsidP="00962CCB">
      <w:pPr>
        <w:spacing w:after="120"/>
      </w:pPr>
      <w:r>
        <w:t>Source : SSAG, SGE ; janvier à mars 2022</w:t>
      </w:r>
    </w:p>
    <w:p w:rsidR="00987D00" w:rsidRPr="0095492D" w:rsidRDefault="00962CCB"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7</w:t>
      </w:r>
      <w:r w:rsidRPr="0095492D">
        <w:rPr>
          <w:i w:val="0"/>
          <w:sz w:val="22"/>
          <w:szCs w:val="22"/>
        </w:rPr>
        <w:fldChar w:fldCharType="end"/>
      </w:r>
      <w:r w:rsidRPr="0095492D">
        <w:rPr>
          <w:i w:val="0"/>
          <w:sz w:val="22"/>
          <w:szCs w:val="22"/>
        </w:rPr>
        <w:t>. Répartition de demandes de permis de travail selon leur durée</w:t>
      </w:r>
    </w:p>
    <w:p w:rsidR="001235F2" w:rsidRDefault="001235F2" w:rsidP="008A7E60">
      <w:r>
        <w:rPr>
          <w:noProof/>
        </w:rPr>
        <w:drawing>
          <wp:inline distT="0" distB="0" distL="0" distR="0" wp14:anchorId="4F178952" wp14:editId="1171CDF9">
            <wp:extent cx="5760720" cy="3372485"/>
            <wp:effectExtent l="0" t="0" r="11430" b="1841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77A1" w:rsidRDefault="008A7E60" w:rsidP="00962CCB">
      <w:pPr>
        <w:spacing w:after="120"/>
      </w:pPr>
      <w:r>
        <w:t>Source : SSAG, SGE ; janvier à mars 2022</w:t>
      </w:r>
    </w:p>
    <w:p w:rsidR="002E45D7" w:rsidRDefault="002E45D7" w:rsidP="00962CCB">
      <w:pPr>
        <w:spacing w:after="120"/>
      </w:pPr>
    </w:p>
    <w:p w:rsidR="007177A1" w:rsidRPr="003E0BE2" w:rsidRDefault="00962CCB" w:rsidP="003E0BE2">
      <w:pPr>
        <w:pStyle w:val="Paragraphedeliste"/>
        <w:numPr>
          <w:ilvl w:val="2"/>
          <w:numId w:val="3"/>
        </w:numPr>
        <w:spacing w:before="120" w:after="120"/>
        <w:ind w:left="284"/>
        <w:contextualSpacing w:val="0"/>
        <w:outlineLvl w:val="2"/>
        <w:rPr>
          <w:b/>
          <w:u w:val="single"/>
        </w:rPr>
      </w:pPr>
      <w:r w:rsidRPr="003E0BE2">
        <w:rPr>
          <w:b/>
          <w:u w:val="single"/>
        </w:rPr>
        <w:t>Statistique sur le visa de contrat de travail</w:t>
      </w:r>
      <w:r w:rsidRPr="004228FB">
        <w:t xml:space="preserve"> (</w:t>
      </w:r>
      <w:r w:rsidR="007177A1" w:rsidRPr="004228FB">
        <w:t>SMOE</w:t>
      </w:r>
      <w:r w:rsidRPr="004228FB">
        <w:t>)</w:t>
      </w:r>
    </w:p>
    <w:p w:rsidR="007177A1" w:rsidRDefault="00B359A7" w:rsidP="004228FB">
      <w:pPr>
        <w:spacing w:after="120"/>
        <w:jc w:val="both"/>
      </w:pPr>
      <w:r>
        <w:t>De janvier au novembre 2022, 2508 contrats de travail à l’étranger ont été traités au sein du SMOE. La majorité de titulaires de ces contrats demeure de sexe masculin, et à destination de Maurice. Le nombre de contrats d’au pair s’élève à 363, et représente 14,5% des contrats visés.</w:t>
      </w:r>
    </w:p>
    <w:p w:rsidR="00B359A7" w:rsidRDefault="00B359A7" w:rsidP="004228FB">
      <w:pPr>
        <w:spacing w:after="120"/>
        <w:jc w:val="both"/>
      </w:pPr>
      <w:r>
        <w:t>Par ailleurs, il est noté une reprise de l’émigration professionnelle durant cette année 2022.</w:t>
      </w:r>
    </w:p>
    <w:p w:rsidR="00A277A8" w:rsidRPr="0095492D" w:rsidRDefault="00A277A8" w:rsidP="0095492D">
      <w:pPr>
        <w:pStyle w:val="Lgende"/>
        <w:spacing w:after="0"/>
        <w:rPr>
          <w:i w:val="0"/>
          <w:sz w:val="22"/>
          <w:szCs w:val="22"/>
        </w:rPr>
      </w:pPr>
      <w:r w:rsidRPr="0095492D">
        <w:rPr>
          <w:i w:val="0"/>
          <w:sz w:val="22"/>
          <w:szCs w:val="22"/>
        </w:rPr>
        <w:t xml:space="preserve">Tableau </w:t>
      </w:r>
      <w:r w:rsidRPr="0095492D">
        <w:rPr>
          <w:i w:val="0"/>
          <w:sz w:val="22"/>
          <w:szCs w:val="22"/>
        </w:rPr>
        <w:fldChar w:fldCharType="begin"/>
      </w:r>
      <w:r w:rsidRPr="0095492D">
        <w:rPr>
          <w:i w:val="0"/>
          <w:sz w:val="22"/>
          <w:szCs w:val="22"/>
        </w:rPr>
        <w:instrText xml:space="preserve"> SEQ Tableau \* ARABIC </w:instrText>
      </w:r>
      <w:r w:rsidRPr="0095492D">
        <w:rPr>
          <w:i w:val="0"/>
          <w:sz w:val="22"/>
          <w:szCs w:val="22"/>
        </w:rPr>
        <w:fldChar w:fldCharType="separate"/>
      </w:r>
      <w:r w:rsidR="00C17A4C">
        <w:rPr>
          <w:i w:val="0"/>
          <w:noProof/>
          <w:sz w:val="22"/>
          <w:szCs w:val="22"/>
        </w:rPr>
        <w:t>2</w:t>
      </w:r>
      <w:r w:rsidRPr="0095492D">
        <w:rPr>
          <w:i w:val="0"/>
          <w:sz w:val="22"/>
          <w:szCs w:val="22"/>
        </w:rPr>
        <w:fldChar w:fldCharType="end"/>
      </w:r>
      <w:r w:rsidRPr="0095492D">
        <w:rPr>
          <w:i w:val="0"/>
          <w:sz w:val="22"/>
          <w:szCs w:val="22"/>
        </w:rPr>
        <w:t>. Nombre de dossiers traités sur le visa de contrat de travail</w:t>
      </w:r>
    </w:p>
    <w:tbl>
      <w:tblPr>
        <w:tblStyle w:val="Grilledutableau"/>
        <w:tblW w:w="0" w:type="auto"/>
        <w:jc w:val="center"/>
        <w:tblLook w:val="04A0" w:firstRow="1" w:lastRow="0" w:firstColumn="1" w:lastColumn="0" w:noHBand="0" w:noVBand="1"/>
      </w:tblPr>
      <w:tblGrid>
        <w:gridCol w:w="1370"/>
        <w:gridCol w:w="1332"/>
        <w:gridCol w:w="1590"/>
        <w:gridCol w:w="1590"/>
        <w:gridCol w:w="1590"/>
        <w:gridCol w:w="1590"/>
      </w:tblGrid>
      <w:tr w:rsidR="00B359A7" w:rsidRPr="008E2C55" w:rsidTr="00B359A7">
        <w:trPr>
          <w:jc w:val="center"/>
        </w:trPr>
        <w:tc>
          <w:tcPr>
            <w:tcW w:w="2728" w:type="dxa"/>
            <w:gridSpan w:val="2"/>
            <w:vAlign w:val="center"/>
          </w:tcPr>
          <w:p w:rsidR="00B359A7" w:rsidRPr="008E2C55" w:rsidRDefault="00B359A7" w:rsidP="00B359A7">
            <w:pPr>
              <w:jc w:val="center"/>
              <w:rPr>
                <w:b/>
                <w:sz w:val="28"/>
                <w:szCs w:val="28"/>
              </w:rPr>
            </w:pPr>
            <w:r w:rsidRPr="008E2C55">
              <w:rPr>
                <w:b/>
                <w:sz w:val="28"/>
                <w:szCs w:val="28"/>
              </w:rPr>
              <w:t>Année</w:t>
            </w:r>
          </w:p>
        </w:tc>
        <w:tc>
          <w:tcPr>
            <w:tcW w:w="1640" w:type="dxa"/>
          </w:tcPr>
          <w:p w:rsidR="00B359A7" w:rsidRPr="008E2C55" w:rsidRDefault="00B359A7" w:rsidP="00B359A7">
            <w:pPr>
              <w:jc w:val="center"/>
              <w:rPr>
                <w:b/>
                <w:sz w:val="28"/>
                <w:szCs w:val="28"/>
              </w:rPr>
            </w:pPr>
            <w:r w:rsidRPr="008E2C55">
              <w:rPr>
                <w:b/>
                <w:sz w:val="28"/>
                <w:szCs w:val="28"/>
              </w:rPr>
              <w:t>2019</w:t>
            </w:r>
          </w:p>
        </w:tc>
        <w:tc>
          <w:tcPr>
            <w:tcW w:w="1640" w:type="dxa"/>
          </w:tcPr>
          <w:p w:rsidR="00B359A7" w:rsidRPr="008E2C55" w:rsidRDefault="00B359A7" w:rsidP="00B359A7">
            <w:pPr>
              <w:jc w:val="center"/>
              <w:rPr>
                <w:b/>
                <w:sz w:val="28"/>
                <w:szCs w:val="28"/>
              </w:rPr>
            </w:pPr>
            <w:r w:rsidRPr="008E2C55">
              <w:rPr>
                <w:b/>
                <w:sz w:val="28"/>
                <w:szCs w:val="28"/>
              </w:rPr>
              <w:t>2020</w:t>
            </w:r>
          </w:p>
        </w:tc>
        <w:tc>
          <w:tcPr>
            <w:tcW w:w="1640" w:type="dxa"/>
          </w:tcPr>
          <w:p w:rsidR="00B359A7" w:rsidRPr="008E2C55" w:rsidRDefault="00B359A7" w:rsidP="00B359A7">
            <w:pPr>
              <w:jc w:val="center"/>
              <w:rPr>
                <w:b/>
                <w:sz w:val="28"/>
                <w:szCs w:val="28"/>
              </w:rPr>
            </w:pPr>
            <w:r w:rsidRPr="008E2C55">
              <w:rPr>
                <w:b/>
                <w:sz w:val="28"/>
                <w:szCs w:val="28"/>
              </w:rPr>
              <w:t>2021</w:t>
            </w:r>
          </w:p>
        </w:tc>
        <w:tc>
          <w:tcPr>
            <w:tcW w:w="1640" w:type="dxa"/>
          </w:tcPr>
          <w:p w:rsidR="00B359A7" w:rsidRPr="008E2C55" w:rsidRDefault="00B359A7" w:rsidP="00B359A7">
            <w:pPr>
              <w:jc w:val="center"/>
              <w:rPr>
                <w:b/>
                <w:sz w:val="28"/>
                <w:szCs w:val="28"/>
              </w:rPr>
            </w:pPr>
            <w:r w:rsidRPr="008E2C55">
              <w:rPr>
                <w:b/>
                <w:sz w:val="28"/>
                <w:szCs w:val="28"/>
              </w:rPr>
              <w:t>2022</w:t>
            </w:r>
          </w:p>
        </w:tc>
      </w:tr>
      <w:tr w:rsidR="00B359A7" w:rsidRPr="008E2C55" w:rsidTr="00B359A7">
        <w:trPr>
          <w:jc w:val="center"/>
        </w:trPr>
        <w:tc>
          <w:tcPr>
            <w:tcW w:w="2728" w:type="dxa"/>
            <w:gridSpan w:val="2"/>
            <w:vAlign w:val="center"/>
          </w:tcPr>
          <w:p w:rsidR="00B359A7" w:rsidRPr="008E2C55" w:rsidRDefault="00B359A7" w:rsidP="00B359A7">
            <w:pPr>
              <w:jc w:val="center"/>
              <w:rPr>
                <w:b/>
                <w:sz w:val="28"/>
                <w:szCs w:val="28"/>
              </w:rPr>
            </w:pPr>
            <w:r w:rsidRPr="008E2C55">
              <w:rPr>
                <w:b/>
                <w:sz w:val="28"/>
                <w:szCs w:val="28"/>
              </w:rPr>
              <w:t>NOMBRE TOTAL</w:t>
            </w:r>
          </w:p>
        </w:tc>
        <w:tc>
          <w:tcPr>
            <w:tcW w:w="1640" w:type="dxa"/>
          </w:tcPr>
          <w:p w:rsidR="00B359A7" w:rsidRPr="008E2C55" w:rsidRDefault="00B359A7" w:rsidP="00B359A7">
            <w:pPr>
              <w:jc w:val="center"/>
              <w:rPr>
                <w:b/>
                <w:sz w:val="28"/>
                <w:szCs w:val="28"/>
              </w:rPr>
            </w:pPr>
            <w:r w:rsidRPr="008E2C55">
              <w:rPr>
                <w:b/>
                <w:sz w:val="28"/>
                <w:szCs w:val="28"/>
              </w:rPr>
              <w:t>260</w:t>
            </w:r>
          </w:p>
        </w:tc>
        <w:tc>
          <w:tcPr>
            <w:tcW w:w="1640" w:type="dxa"/>
          </w:tcPr>
          <w:p w:rsidR="00B359A7" w:rsidRPr="008E2C55" w:rsidRDefault="00B359A7" w:rsidP="00B359A7">
            <w:pPr>
              <w:jc w:val="center"/>
              <w:rPr>
                <w:b/>
                <w:sz w:val="28"/>
                <w:szCs w:val="28"/>
              </w:rPr>
            </w:pPr>
            <w:r w:rsidRPr="008E2C55">
              <w:rPr>
                <w:b/>
                <w:sz w:val="28"/>
                <w:szCs w:val="28"/>
              </w:rPr>
              <w:t>250</w:t>
            </w:r>
          </w:p>
        </w:tc>
        <w:tc>
          <w:tcPr>
            <w:tcW w:w="1640" w:type="dxa"/>
          </w:tcPr>
          <w:p w:rsidR="00B359A7" w:rsidRPr="008E2C55" w:rsidRDefault="00B359A7" w:rsidP="00B359A7">
            <w:pPr>
              <w:jc w:val="center"/>
              <w:rPr>
                <w:b/>
                <w:sz w:val="28"/>
                <w:szCs w:val="28"/>
              </w:rPr>
            </w:pPr>
            <w:r w:rsidRPr="008E2C55">
              <w:rPr>
                <w:b/>
                <w:sz w:val="28"/>
                <w:szCs w:val="28"/>
              </w:rPr>
              <w:t>113</w:t>
            </w:r>
          </w:p>
        </w:tc>
        <w:tc>
          <w:tcPr>
            <w:tcW w:w="1640" w:type="dxa"/>
          </w:tcPr>
          <w:p w:rsidR="00B359A7" w:rsidRPr="008E2C55" w:rsidRDefault="00B359A7" w:rsidP="00B359A7">
            <w:pPr>
              <w:jc w:val="center"/>
              <w:rPr>
                <w:b/>
                <w:sz w:val="28"/>
                <w:szCs w:val="28"/>
              </w:rPr>
            </w:pPr>
            <w:r>
              <w:rPr>
                <w:b/>
                <w:sz w:val="28"/>
                <w:szCs w:val="28"/>
              </w:rPr>
              <w:t>2508</w:t>
            </w:r>
          </w:p>
        </w:tc>
      </w:tr>
      <w:tr w:rsidR="00B359A7" w:rsidRPr="00E85CC7" w:rsidTr="00B359A7">
        <w:trPr>
          <w:jc w:val="center"/>
        </w:trPr>
        <w:tc>
          <w:tcPr>
            <w:tcW w:w="1388" w:type="dxa"/>
            <w:vMerge w:val="restart"/>
            <w:vAlign w:val="center"/>
          </w:tcPr>
          <w:p w:rsidR="00B359A7" w:rsidRPr="00E85CC7" w:rsidRDefault="00B359A7" w:rsidP="00B359A7">
            <w:pPr>
              <w:jc w:val="center"/>
              <w:rPr>
                <w:b/>
              </w:rPr>
            </w:pPr>
            <w:r w:rsidRPr="00E85CC7">
              <w:rPr>
                <w:b/>
              </w:rPr>
              <w:t>GENRE</w:t>
            </w:r>
          </w:p>
        </w:tc>
        <w:tc>
          <w:tcPr>
            <w:tcW w:w="1340" w:type="dxa"/>
            <w:vAlign w:val="center"/>
          </w:tcPr>
          <w:p w:rsidR="00B359A7" w:rsidRPr="00E85CC7" w:rsidRDefault="00B359A7" w:rsidP="00B359A7">
            <w:pPr>
              <w:jc w:val="center"/>
              <w:rPr>
                <w:b/>
              </w:rPr>
            </w:pPr>
            <w:r w:rsidRPr="00E85CC7">
              <w:rPr>
                <w:b/>
              </w:rPr>
              <w:t>HOMME</w:t>
            </w:r>
          </w:p>
        </w:tc>
        <w:tc>
          <w:tcPr>
            <w:tcW w:w="1640" w:type="dxa"/>
          </w:tcPr>
          <w:p w:rsidR="00B359A7" w:rsidRPr="00E85CC7" w:rsidRDefault="00B359A7" w:rsidP="00B359A7">
            <w:pPr>
              <w:jc w:val="center"/>
              <w:rPr>
                <w:b/>
              </w:rPr>
            </w:pPr>
            <w:r>
              <w:rPr>
                <w:b/>
              </w:rPr>
              <w:t>144</w:t>
            </w:r>
          </w:p>
        </w:tc>
        <w:tc>
          <w:tcPr>
            <w:tcW w:w="1640" w:type="dxa"/>
          </w:tcPr>
          <w:p w:rsidR="00B359A7" w:rsidRPr="00E85CC7" w:rsidRDefault="00B359A7" w:rsidP="00B359A7">
            <w:pPr>
              <w:jc w:val="center"/>
              <w:rPr>
                <w:b/>
              </w:rPr>
            </w:pPr>
            <w:r>
              <w:rPr>
                <w:b/>
              </w:rPr>
              <w:t>139</w:t>
            </w:r>
          </w:p>
        </w:tc>
        <w:tc>
          <w:tcPr>
            <w:tcW w:w="1640" w:type="dxa"/>
          </w:tcPr>
          <w:p w:rsidR="00B359A7" w:rsidRPr="00E85CC7" w:rsidRDefault="00B359A7" w:rsidP="00B359A7">
            <w:pPr>
              <w:jc w:val="center"/>
              <w:rPr>
                <w:b/>
              </w:rPr>
            </w:pPr>
            <w:r>
              <w:rPr>
                <w:b/>
              </w:rPr>
              <w:t>62</w:t>
            </w:r>
          </w:p>
        </w:tc>
        <w:tc>
          <w:tcPr>
            <w:tcW w:w="1640" w:type="dxa"/>
          </w:tcPr>
          <w:p w:rsidR="00B359A7" w:rsidRPr="00E85CC7" w:rsidRDefault="00B359A7" w:rsidP="00B359A7">
            <w:pPr>
              <w:jc w:val="center"/>
              <w:rPr>
                <w:b/>
              </w:rPr>
            </w:pPr>
            <w:r>
              <w:rPr>
                <w:b/>
              </w:rPr>
              <w:t>1590</w:t>
            </w:r>
          </w:p>
        </w:tc>
      </w:tr>
      <w:tr w:rsidR="00B359A7" w:rsidRPr="00E85CC7" w:rsidTr="00B359A7">
        <w:trPr>
          <w:jc w:val="center"/>
        </w:trPr>
        <w:tc>
          <w:tcPr>
            <w:tcW w:w="1388" w:type="dxa"/>
            <w:vMerge/>
            <w:vAlign w:val="center"/>
          </w:tcPr>
          <w:p w:rsidR="00B359A7" w:rsidRPr="00E85CC7" w:rsidRDefault="00B359A7" w:rsidP="00B359A7">
            <w:pPr>
              <w:jc w:val="center"/>
              <w:rPr>
                <w:b/>
              </w:rPr>
            </w:pPr>
          </w:p>
        </w:tc>
        <w:tc>
          <w:tcPr>
            <w:tcW w:w="1340" w:type="dxa"/>
            <w:vAlign w:val="center"/>
          </w:tcPr>
          <w:p w:rsidR="00B359A7" w:rsidRPr="00E85CC7" w:rsidRDefault="00B359A7" w:rsidP="00B359A7">
            <w:pPr>
              <w:jc w:val="center"/>
              <w:rPr>
                <w:b/>
              </w:rPr>
            </w:pPr>
            <w:r w:rsidRPr="00E85CC7">
              <w:rPr>
                <w:b/>
              </w:rPr>
              <w:t>FEMME</w:t>
            </w:r>
          </w:p>
        </w:tc>
        <w:tc>
          <w:tcPr>
            <w:tcW w:w="1640" w:type="dxa"/>
          </w:tcPr>
          <w:p w:rsidR="00B359A7" w:rsidRPr="00E85CC7" w:rsidRDefault="00B359A7" w:rsidP="00B359A7">
            <w:pPr>
              <w:jc w:val="center"/>
              <w:rPr>
                <w:b/>
              </w:rPr>
            </w:pPr>
            <w:r>
              <w:rPr>
                <w:b/>
              </w:rPr>
              <w:t>116</w:t>
            </w:r>
          </w:p>
        </w:tc>
        <w:tc>
          <w:tcPr>
            <w:tcW w:w="1640" w:type="dxa"/>
          </w:tcPr>
          <w:p w:rsidR="00B359A7" w:rsidRPr="00E85CC7" w:rsidRDefault="00B359A7" w:rsidP="00B359A7">
            <w:pPr>
              <w:jc w:val="center"/>
              <w:rPr>
                <w:b/>
              </w:rPr>
            </w:pPr>
            <w:r>
              <w:rPr>
                <w:b/>
              </w:rPr>
              <w:t>111</w:t>
            </w:r>
          </w:p>
        </w:tc>
        <w:tc>
          <w:tcPr>
            <w:tcW w:w="1640" w:type="dxa"/>
          </w:tcPr>
          <w:p w:rsidR="00B359A7" w:rsidRPr="00E85CC7" w:rsidRDefault="00B359A7" w:rsidP="00B359A7">
            <w:pPr>
              <w:jc w:val="center"/>
              <w:rPr>
                <w:b/>
              </w:rPr>
            </w:pPr>
            <w:r>
              <w:rPr>
                <w:b/>
              </w:rPr>
              <w:t>50</w:t>
            </w:r>
          </w:p>
        </w:tc>
        <w:tc>
          <w:tcPr>
            <w:tcW w:w="1640" w:type="dxa"/>
          </w:tcPr>
          <w:p w:rsidR="00B359A7" w:rsidRPr="00E85CC7" w:rsidRDefault="00B359A7" w:rsidP="00B359A7">
            <w:pPr>
              <w:jc w:val="center"/>
              <w:rPr>
                <w:b/>
              </w:rPr>
            </w:pPr>
            <w:r>
              <w:rPr>
                <w:b/>
              </w:rPr>
              <w:t>918</w:t>
            </w:r>
          </w:p>
        </w:tc>
      </w:tr>
    </w:tbl>
    <w:p w:rsidR="00A277A8" w:rsidRDefault="008A7E60" w:rsidP="00962CCB">
      <w:pPr>
        <w:spacing w:after="120"/>
      </w:pPr>
      <w:r>
        <w:t xml:space="preserve">Source : SSAG, </w:t>
      </w:r>
      <w:r w:rsidR="002550C3" w:rsidRPr="002550C3">
        <w:t>SMOE</w:t>
      </w:r>
      <w:r>
        <w:t> ; janvier à mars 2022</w:t>
      </w:r>
    </w:p>
    <w:p w:rsidR="00C80A7C" w:rsidRDefault="00C80A7C" w:rsidP="00962CCB">
      <w:pPr>
        <w:spacing w:after="120"/>
      </w:pPr>
    </w:p>
    <w:p w:rsidR="00A277A8" w:rsidRPr="00726458" w:rsidRDefault="004228FB" w:rsidP="00726458">
      <w:pPr>
        <w:pStyle w:val="Paragraphedeliste"/>
        <w:numPr>
          <w:ilvl w:val="0"/>
          <w:numId w:val="7"/>
        </w:numPr>
        <w:spacing w:after="120"/>
        <w:ind w:left="714" w:hanging="357"/>
        <w:contextualSpacing w:val="0"/>
        <w:rPr>
          <w:b/>
          <w:i/>
        </w:rPr>
      </w:pPr>
      <w:r>
        <w:rPr>
          <w:b/>
          <w:i/>
        </w:rPr>
        <w:lastRenderedPageBreak/>
        <w:t>63</w:t>
      </w:r>
      <w:r w:rsidR="00A277A8" w:rsidRPr="00726458">
        <w:rPr>
          <w:b/>
          <w:i/>
        </w:rPr>
        <w:t>% des titulaires de contrats visés sont du genre masculin.</w:t>
      </w:r>
    </w:p>
    <w:p w:rsidR="00A277A8" w:rsidRPr="0095492D" w:rsidRDefault="00A277A8"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8</w:t>
      </w:r>
      <w:r w:rsidRPr="0095492D">
        <w:rPr>
          <w:i w:val="0"/>
          <w:sz w:val="22"/>
          <w:szCs w:val="22"/>
        </w:rPr>
        <w:fldChar w:fldCharType="end"/>
      </w:r>
      <w:r w:rsidRPr="0095492D">
        <w:rPr>
          <w:i w:val="0"/>
          <w:sz w:val="22"/>
          <w:szCs w:val="22"/>
        </w:rPr>
        <w:t>. Répartition de titulaires de contrats de travail visés selon leur genre</w:t>
      </w:r>
    </w:p>
    <w:p w:rsidR="00D858F5" w:rsidRDefault="004228FB" w:rsidP="004228FB">
      <w:pPr>
        <w:jc w:val="center"/>
      </w:pPr>
      <w:r>
        <w:rPr>
          <w:noProof/>
        </w:rPr>
        <w:drawing>
          <wp:inline distT="0" distB="0" distL="0" distR="0" wp14:anchorId="263594F1" wp14:editId="37A32281">
            <wp:extent cx="4572000" cy="2743200"/>
            <wp:effectExtent l="0" t="0" r="0" b="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58F5" w:rsidRDefault="008A7E60" w:rsidP="00962CCB">
      <w:pPr>
        <w:spacing w:after="120"/>
      </w:pPr>
      <w:r>
        <w:t xml:space="preserve">Source : SSAG, </w:t>
      </w:r>
      <w:r w:rsidR="00164940" w:rsidRPr="002550C3">
        <w:t>SMOE</w:t>
      </w:r>
      <w:r w:rsidR="00164940">
        <w:t xml:space="preserve"> </w:t>
      </w:r>
      <w:r>
        <w:t xml:space="preserve">; janvier à </w:t>
      </w:r>
      <w:r w:rsidR="004228FB">
        <w:t>novembre</w:t>
      </w:r>
      <w:r>
        <w:t xml:space="preserve"> 2022</w:t>
      </w:r>
    </w:p>
    <w:p w:rsidR="00A277A8" w:rsidRDefault="00A277A8" w:rsidP="00962CCB">
      <w:pPr>
        <w:spacing w:after="120"/>
      </w:pPr>
    </w:p>
    <w:p w:rsidR="00A277A8" w:rsidRPr="00726458" w:rsidRDefault="00A277A8" w:rsidP="00726458">
      <w:pPr>
        <w:pStyle w:val="Paragraphedeliste"/>
        <w:numPr>
          <w:ilvl w:val="0"/>
          <w:numId w:val="7"/>
        </w:numPr>
        <w:spacing w:after="120"/>
        <w:ind w:left="714" w:hanging="357"/>
        <w:contextualSpacing w:val="0"/>
        <w:rPr>
          <w:b/>
          <w:i/>
        </w:rPr>
      </w:pPr>
      <w:r w:rsidRPr="00726458">
        <w:rPr>
          <w:b/>
          <w:i/>
        </w:rPr>
        <w:t xml:space="preserve">Destination </w:t>
      </w:r>
      <w:r w:rsidR="008A7E60" w:rsidRPr="00726458">
        <w:rPr>
          <w:b/>
          <w:i/>
        </w:rPr>
        <w:t xml:space="preserve">à l’île Maurice </w:t>
      </w:r>
      <w:r w:rsidR="004228FB">
        <w:rPr>
          <w:b/>
          <w:i/>
        </w:rPr>
        <w:t>de 52</w:t>
      </w:r>
      <w:r w:rsidRPr="00726458">
        <w:rPr>
          <w:b/>
          <w:i/>
        </w:rPr>
        <w:t xml:space="preserve">% de titulaires de contrats de travail visés </w:t>
      </w:r>
    </w:p>
    <w:p w:rsidR="00A277A8" w:rsidRDefault="008A7E60" w:rsidP="00962CCB">
      <w:pPr>
        <w:spacing w:after="120"/>
      </w:pPr>
      <w:r>
        <w:t xml:space="preserve">Il est recensé sept pays de destination des titulaires de contrats de travail visés comme constaté dans la figure </w:t>
      </w:r>
      <w:r w:rsidR="004228FB">
        <w:t>ci-dessous. 52</w:t>
      </w:r>
      <w:r>
        <w:t xml:space="preserve">% de ces travailleurs ont pour lieu de travail l’île Maurice. Le Canada vient ensuite avec </w:t>
      </w:r>
      <w:r w:rsidR="004228FB">
        <w:t xml:space="preserve">une part de </w:t>
      </w:r>
      <w:r>
        <w:t>14%.</w:t>
      </w:r>
    </w:p>
    <w:p w:rsidR="008A7E60" w:rsidRPr="0095492D" w:rsidRDefault="008A7E60"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9</w:t>
      </w:r>
      <w:r w:rsidRPr="0095492D">
        <w:rPr>
          <w:i w:val="0"/>
          <w:sz w:val="22"/>
          <w:szCs w:val="22"/>
        </w:rPr>
        <w:fldChar w:fldCharType="end"/>
      </w:r>
      <w:r w:rsidRPr="0095492D">
        <w:rPr>
          <w:i w:val="0"/>
          <w:sz w:val="22"/>
          <w:szCs w:val="22"/>
        </w:rPr>
        <w:t>. Répartition de titulaires de contrats de travail visés selon leur pays de destination</w:t>
      </w:r>
    </w:p>
    <w:p w:rsidR="00D858F5" w:rsidRDefault="004228FB" w:rsidP="004228FB">
      <w:pPr>
        <w:jc w:val="center"/>
      </w:pPr>
      <w:r>
        <w:rPr>
          <w:noProof/>
        </w:rPr>
        <w:drawing>
          <wp:inline distT="0" distB="0" distL="0" distR="0" wp14:anchorId="40AE92A3" wp14:editId="0E76411C">
            <wp:extent cx="5324475" cy="2609850"/>
            <wp:effectExtent l="0" t="0" r="9525"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58F5" w:rsidRDefault="008A7E60" w:rsidP="00962CCB">
      <w:pPr>
        <w:spacing w:after="120"/>
      </w:pPr>
      <w:r>
        <w:t xml:space="preserve">Source : SSAG, </w:t>
      </w:r>
      <w:r w:rsidR="00164940" w:rsidRPr="002550C3">
        <w:t>SMOE</w:t>
      </w:r>
      <w:r>
        <w:t xml:space="preserve"> ; janvier à </w:t>
      </w:r>
      <w:r w:rsidR="004228FB">
        <w:t xml:space="preserve">novembre </w:t>
      </w:r>
      <w:r>
        <w:t>2022</w:t>
      </w:r>
    </w:p>
    <w:p w:rsidR="00D50A27" w:rsidRDefault="00D50A27" w:rsidP="00962CCB">
      <w:pPr>
        <w:spacing w:after="120"/>
      </w:pPr>
    </w:p>
    <w:p w:rsidR="00DB57FA" w:rsidRPr="003E0BE2" w:rsidRDefault="00DB57FA" w:rsidP="003E0BE2">
      <w:pPr>
        <w:pStyle w:val="Paragraphedeliste"/>
        <w:numPr>
          <w:ilvl w:val="2"/>
          <w:numId w:val="3"/>
        </w:numPr>
        <w:spacing w:before="120" w:after="120"/>
        <w:ind w:left="284"/>
        <w:contextualSpacing w:val="0"/>
        <w:outlineLvl w:val="2"/>
        <w:rPr>
          <w:b/>
          <w:u w:val="single"/>
        </w:rPr>
      </w:pPr>
      <w:r w:rsidRPr="003E0BE2">
        <w:rPr>
          <w:b/>
          <w:u w:val="single"/>
        </w:rPr>
        <w:t xml:space="preserve">Statistique sur les </w:t>
      </w:r>
      <w:r w:rsidR="00C30C4A" w:rsidRPr="003E0BE2">
        <w:rPr>
          <w:b/>
          <w:u w:val="single"/>
        </w:rPr>
        <w:t>agréments et le suivi des travailleurs migrants</w:t>
      </w:r>
      <w:r w:rsidR="00C30C4A" w:rsidRPr="0080047A">
        <w:t xml:space="preserve"> (SASTM)</w:t>
      </w:r>
    </w:p>
    <w:p w:rsidR="0080047A" w:rsidRDefault="00C30C4A" w:rsidP="004228FB">
      <w:pPr>
        <w:spacing w:after="120"/>
        <w:jc w:val="both"/>
        <w:rPr>
          <w:rFonts w:cstheme="minorHAnsi"/>
        </w:rPr>
      </w:pPr>
      <w:r>
        <w:t xml:space="preserve">Suite à l’application du </w:t>
      </w:r>
      <w:r>
        <w:rPr>
          <w:rFonts w:cstheme="minorHAnsi"/>
        </w:rPr>
        <w:t xml:space="preserve">DECRET N° 2013-594 </w:t>
      </w:r>
      <w:r w:rsidRPr="00AF2533">
        <w:rPr>
          <w:rFonts w:cstheme="minorHAnsi"/>
        </w:rPr>
        <w:t xml:space="preserve">portant suspension de l’envoi des travailleurs migrants malgaches dans les pays à haut  risques, </w:t>
      </w:r>
      <w:r>
        <w:rPr>
          <w:rFonts w:cstheme="minorHAnsi"/>
        </w:rPr>
        <w:t>et de l’</w:t>
      </w:r>
      <w:r w:rsidRPr="00AF2533">
        <w:rPr>
          <w:rFonts w:cstheme="minorHAnsi"/>
          <w:b/>
          <w:bCs/>
        </w:rPr>
        <w:t>ARRETE N° 20.308/2015/MEETFP</w:t>
      </w:r>
      <w:r>
        <w:rPr>
          <w:rFonts w:cstheme="minorHAnsi"/>
          <w:b/>
          <w:bCs/>
        </w:rPr>
        <w:t xml:space="preserve"> p</w:t>
      </w:r>
      <w:r w:rsidRPr="00AF2533">
        <w:rPr>
          <w:rFonts w:cstheme="minorHAnsi"/>
        </w:rPr>
        <w:t>ortant abrogation des agréments des Agences de placement</w:t>
      </w:r>
      <w:r>
        <w:rPr>
          <w:rFonts w:cstheme="minorHAnsi"/>
        </w:rPr>
        <w:t xml:space="preserve">, la délivrance d’agréments est </w:t>
      </w:r>
      <w:r>
        <w:rPr>
          <w:rFonts w:cstheme="minorHAnsi"/>
        </w:rPr>
        <w:lastRenderedPageBreak/>
        <w:t xml:space="preserve">suspendue depuis 2013. Durant le premier trimestre, le service a effectué l’information de 40 usagers sur les </w:t>
      </w:r>
      <w:r w:rsidRPr="00C30C4A">
        <w:rPr>
          <w:rFonts w:cstheme="minorHAnsi"/>
        </w:rPr>
        <w:t>Agences d’Emploi Privées (AEP)</w:t>
      </w:r>
      <w:r>
        <w:rPr>
          <w:rFonts w:cstheme="minorHAnsi"/>
        </w:rPr>
        <w:t>.</w:t>
      </w:r>
    </w:p>
    <w:p w:rsidR="0080047A" w:rsidRPr="003E0BE2" w:rsidRDefault="0080047A" w:rsidP="0080047A">
      <w:pPr>
        <w:pStyle w:val="Paragraphedeliste"/>
        <w:numPr>
          <w:ilvl w:val="2"/>
          <w:numId w:val="3"/>
        </w:numPr>
        <w:spacing w:before="120" w:after="120"/>
        <w:ind w:left="283"/>
        <w:contextualSpacing w:val="0"/>
        <w:outlineLvl w:val="2"/>
        <w:rPr>
          <w:b/>
          <w:u w:val="single"/>
        </w:rPr>
      </w:pPr>
      <w:r>
        <w:rPr>
          <w:b/>
          <w:u w:val="single"/>
        </w:rPr>
        <w:t>Autres s</w:t>
      </w:r>
      <w:r w:rsidRPr="003E0BE2">
        <w:rPr>
          <w:b/>
          <w:u w:val="single"/>
        </w:rPr>
        <w:t>tatistique</w:t>
      </w:r>
      <w:r w:rsidR="00D50A27">
        <w:t xml:space="preserve"> (</w:t>
      </w:r>
      <w:r w:rsidR="00C80A7C">
        <w:t xml:space="preserve">DGTLS ; </w:t>
      </w:r>
      <w:r w:rsidR="00D50A27">
        <w:t>2022)</w:t>
      </w:r>
    </w:p>
    <w:tbl>
      <w:tblPr>
        <w:tblStyle w:val="TableauListe6Couleur-Accentuation3"/>
        <w:tblW w:w="0" w:type="auto"/>
        <w:tblInd w:w="-284" w:type="dxa"/>
        <w:tblLayout w:type="fixed"/>
        <w:tblLook w:val="04A0" w:firstRow="1" w:lastRow="0" w:firstColumn="1" w:lastColumn="0" w:noHBand="0" w:noVBand="1"/>
      </w:tblPr>
      <w:tblGrid>
        <w:gridCol w:w="6805"/>
        <w:gridCol w:w="1815"/>
        <w:gridCol w:w="736"/>
      </w:tblGrid>
      <w:tr w:rsidR="00D50A27" w:rsidRPr="00D50A27" w:rsidTr="00D50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Différends de travail traités</w:t>
            </w:r>
          </w:p>
        </w:tc>
        <w:tc>
          <w:tcPr>
            <w:tcW w:w="1815" w:type="dxa"/>
            <w:noWrap/>
            <w:vAlign w:val="center"/>
            <w:hideMark/>
          </w:tcPr>
          <w:p w:rsidR="00D50A27" w:rsidRPr="00D50A27" w:rsidRDefault="00D50A27" w:rsidP="00D50A27">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000000"/>
              </w:rPr>
            </w:pPr>
            <w:r w:rsidRPr="00D50A27">
              <w:rPr>
                <w:b w:val="0"/>
                <w:color w:val="000000"/>
              </w:rPr>
              <w:t>634</w:t>
            </w:r>
          </w:p>
        </w:tc>
        <w:tc>
          <w:tcPr>
            <w:tcW w:w="736" w:type="dxa"/>
            <w:noWrap/>
            <w:vAlign w:val="center"/>
            <w:hideMark/>
          </w:tcPr>
          <w:p w:rsidR="00D50A27" w:rsidRPr="00D50A27" w:rsidRDefault="00D50A27" w:rsidP="00D50A27">
            <w:pPr>
              <w:spacing w:before="120" w:after="120"/>
              <w:jc w:val="right"/>
              <w:cnfStyle w:val="100000000000" w:firstRow="1" w:lastRow="0" w:firstColumn="0" w:lastColumn="0" w:oddVBand="0" w:evenVBand="0" w:oddHBand="0" w:evenHBand="0" w:firstRowFirstColumn="0" w:firstRowLastColumn="0" w:lastRowFirstColumn="0" w:lastRowLastColumn="0"/>
              <w:rPr>
                <w:color w:val="000000"/>
              </w:rPr>
            </w:pPr>
          </w:p>
        </w:tc>
      </w:tr>
      <w:tr w:rsidR="00D50A27" w:rsidRPr="00D50A27" w:rsidTr="00D50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Différends de travail conciliés :</w:t>
            </w:r>
          </w:p>
        </w:tc>
        <w:tc>
          <w:tcPr>
            <w:tcW w:w="1815" w:type="dxa"/>
            <w:noWrap/>
            <w:vAlign w:val="center"/>
            <w:hideMark/>
          </w:tcPr>
          <w:p w:rsidR="00D50A27" w:rsidRPr="00D50A27" w:rsidRDefault="00D50A27" w:rsidP="00D50A27">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sidRPr="00D50A27">
              <w:rPr>
                <w:color w:val="000000"/>
              </w:rPr>
              <w:t>324</w:t>
            </w:r>
          </w:p>
        </w:tc>
        <w:tc>
          <w:tcPr>
            <w:tcW w:w="736" w:type="dxa"/>
            <w:noWrap/>
            <w:vAlign w:val="center"/>
            <w:hideMark/>
          </w:tcPr>
          <w:p w:rsidR="00D50A27" w:rsidRPr="00D50A27" w:rsidRDefault="00D50A27" w:rsidP="00D50A27">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50A27">
              <w:rPr>
                <w:color w:val="000000"/>
              </w:rPr>
              <w:t>51%</w:t>
            </w:r>
          </w:p>
        </w:tc>
      </w:tr>
      <w:tr w:rsidR="00D50A27" w:rsidRPr="00D50A27" w:rsidTr="00D50A27">
        <w:trPr>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Somme pour le paiement des droits des travailleurs lors du règlement de ces différends</w:t>
            </w:r>
          </w:p>
        </w:tc>
        <w:tc>
          <w:tcPr>
            <w:tcW w:w="2551" w:type="dxa"/>
            <w:gridSpan w:val="2"/>
            <w:noWrap/>
            <w:vAlign w:val="center"/>
            <w:hideMark/>
          </w:tcPr>
          <w:p w:rsidR="00D50A27" w:rsidRPr="00D50A27" w:rsidRDefault="00D50A27" w:rsidP="00D50A27">
            <w:pPr>
              <w:spacing w:before="120" w:after="120"/>
              <w:cnfStyle w:val="000000000000" w:firstRow="0" w:lastRow="0" w:firstColumn="0" w:lastColumn="0" w:oddVBand="0" w:evenVBand="0" w:oddHBand="0" w:evenHBand="0" w:firstRowFirstColumn="0" w:firstRowLastColumn="0" w:lastRowFirstColumn="0" w:lastRowLastColumn="0"/>
              <w:rPr>
                <w:color w:val="000000"/>
              </w:rPr>
            </w:pPr>
            <w:r w:rsidRPr="00D50A27">
              <w:rPr>
                <w:color w:val="000000"/>
              </w:rPr>
              <w:t>94 433 272 Ariary</w:t>
            </w:r>
          </w:p>
        </w:tc>
      </w:tr>
      <w:tr w:rsidR="00D50A27" w:rsidRPr="00D50A27" w:rsidTr="00D50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Candidatures reçues durant l’événement JOURNEES QUEBEC MONDE</w:t>
            </w:r>
          </w:p>
        </w:tc>
        <w:tc>
          <w:tcPr>
            <w:tcW w:w="1815" w:type="dxa"/>
            <w:noWrap/>
            <w:vAlign w:val="center"/>
            <w:hideMark/>
          </w:tcPr>
          <w:p w:rsidR="00D50A27" w:rsidRPr="00D50A27" w:rsidRDefault="00D50A27" w:rsidP="00D50A27">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sidRPr="00D50A27">
              <w:rPr>
                <w:color w:val="000000"/>
              </w:rPr>
              <w:t>31 673</w:t>
            </w:r>
          </w:p>
        </w:tc>
        <w:tc>
          <w:tcPr>
            <w:tcW w:w="736" w:type="dxa"/>
            <w:noWrap/>
            <w:vAlign w:val="center"/>
            <w:hideMark/>
          </w:tcPr>
          <w:p w:rsidR="00D50A27" w:rsidRPr="00D50A27" w:rsidRDefault="00D50A27" w:rsidP="00D50A27">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p>
        </w:tc>
      </w:tr>
      <w:tr w:rsidR="00D50A27" w:rsidRPr="00D50A27" w:rsidTr="00D50A27">
        <w:trPr>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Candidatures sélectionnées pour l’entretien durant l’événement JOURNEES QUEBEC MONDE</w:t>
            </w:r>
          </w:p>
        </w:tc>
        <w:tc>
          <w:tcPr>
            <w:tcW w:w="1815" w:type="dxa"/>
            <w:noWrap/>
            <w:vAlign w:val="center"/>
            <w:hideMark/>
          </w:tcPr>
          <w:p w:rsidR="00D50A27" w:rsidRPr="00D50A27" w:rsidRDefault="00D50A27" w:rsidP="00D50A27">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rPr>
            </w:pPr>
            <w:r w:rsidRPr="00D50A27">
              <w:rPr>
                <w:color w:val="000000"/>
              </w:rPr>
              <w:t>203</w:t>
            </w:r>
          </w:p>
        </w:tc>
        <w:tc>
          <w:tcPr>
            <w:tcW w:w="736" w:type="dxa"/>
            <w:noWrap/>
            <w:vAlign w:val="center"/>
            <w:hideMark/>
          </w:tcPr>
          <w:p w:rsidR="00D50A27" w:rsidRPr="00D50A27" w:rsidRDefault="00D50A27" w:rsidP="00D50A27">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50A27">
              <w:rPr>
                <w:color w:val="000000"/>
              </w:rPr>
              <w:t>1%</w:t>
            </w:r>
          </w:p>
        </w:tc>
      </w:tr>
      <w:tr w:rsidR="00D50A27" w:rsidRPr="00D50A27" w:rsidTr="00D50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Travailleurs bénéficiaires d’extension de protection sociale</w:t>
            </w:r>
          </w:p>
        </w:tc>
        <w:tc>
          <w:tcPr>
            <w:tcW w:w="1815" w:type="dxa"/>
            <w:noWrap/>
            <w:vAlign w:val="center"/>
            <w:hideMark/>
          </w:tcPr>
          <w:p w:rsidR="00D50A27" w:rsidRPr="00D50A27" w:rsidRDefault="00D50A27" w:rsidP="00D50A27">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sidRPr="00D50A27">
              <w:rPr>
                <w:color w:val="000000"/>
              </w:rPr>
              <w:t>2</w:t>
            </w:r>
            <w:r>
              <w:rPr>
                <w:color w:val="000000"/>
              </w:rPr>
              <w:t xml:space="preserve"> </w:t>
            </w:r>
            <w:r w:rsidRPr="00D50A27">
              <w:rPr>
                <w:color w:val="000000"/>
              </w:rPr>
              <w:t>996</w:t>
            </w:r>
          </w:p>
        </w:tc>
        <w:tc>
          <w:tcPr>
            <w:tcW w:w="736" w:type="dxa"/>
            <w:noWrap/>
            <w:vAlign w:val="center"/>
            <w:hideMark/>
          </w:tcPr>
          <w:p w:rsidR="00D50A27" w:rsidRPr="00D50A27" w:rsidRDefault="00D50A27" w:rsidP="00D50A27">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p>
        </w:tc>
      </w:tr>
      <w:tr w:rsidR="00D50A27" w:rsidRPr="00D50A27" w:rsidTr="00D50A27">
        <w:trPr>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Montant de la cotisation sur l’extension de protection sociale par famille</w:t>
            </w:r>
          </w:p>
        </w:tc>
        <w:tc>
          <w:tcPr>
            <w:tcW w:w="2551" w:type="dxa"/>
            <w:gridSpan w:val="2"/>
            <w:noWrap/>
            <w:vAlign w:val="center"/>
            <w:hideMark/>
          </w:tcPr>
          <w:p w:rsidR="00D50A27" w:rsidRPr="00D50A27" w:rsidRDefault="00D50A27" w:rsidP="00D50A27">
            <w:pPr>
              <w:spacing w:before="120" w:after="120"/>
              <w:cnfStyle w:val="000000000000" w:firstRow="0" w:lastRow="0" w:firstColumn="0" w:lastColumn="0" w:oddVBand="0" w:evenVBand="0" w:oddHBand="0" w:evenHBand="0" w:firstRowFirstColumn="0" w:firstRowLastColumn="0" w:lastRowFirstColumn="0" w:lastRowLastColumn="0"/>
              <w:rPr>
                <w:color w:val="000000"/>
              </w:rPr>
            </w:pPr>
            <w:r w:rsidRPr="00D50A27">
              <w:rPr>
                <w:color w:val="000000"/>
              </w:rPr>
              <w:t>5000 – 10 000 Ar</w:t>
            </w:r>
          </w:p>
        </w:tc>
      </w:tr>
      <w:tr w:rsidR="00D50A27" w:rsidRPr="00D50A27" w:rsidTr="00D50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Nombre d’entreprises agricoles ayant signé une lettre d’engagement pour la lutte contre le travail des enfants</w:t>
            </w:r>
          </w:p>
        </w:tc>
        <w:tc>
          <w:tcPr>
            <w:tcW w:w="1815" w:type="dxa"/>
            <w:noWrap/>
            <w:vAlign w:val="center"/>
            <w:hideMark/>
          </w:tcPr>
          <w:p w:rsidR="00D50A27" w:rsidRPr="00D50A27" w:rsidRDefault="00D50A27" w:rsidP="00D50A27">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sidRPr="00D50A27">
              <w:rPr>
                <w:color w:val="000000"/>
              </w:rPr>
              <w:t>91</w:t>
            </w:r>
          </w:p>
        </w:tc>
        <w:tc>
          <w:tcPr>
            <w:tcW w:w="736" w:type="dxa"/>
            <w:noWrap/>
            <w:vAlign w:val="center"/>
            <w:hideMark/>
          </w:tcPr>
          <w:p w:rsidR="00D50A27" w:rsidRPr="00D50A27" w:rsidRDefault="00D50A27" w:rsidP="00D50A27">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p>
        </w:tc>
      </w:tr>
      <w:tr w:rsidR="00D50A27" w:rsidRPr="00D50A27" w:rsidTr="00D50A27">
        <w:trPr>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Inspecteurs de travail formés sur le travail des enfants</w:t>
            </w:r>
          </w:p>
        </w:tc>
        <w:tc>
          <w:tcPr>
            <w:tcW w:w="1815" w:type="dxa"/>
            <w:noWrap/>
            <w:vAlign w:val="center"/>
            <w:hideMark/>
          </w:tcPr>
          <w:p w:rsidR="00D50A27" w:rsidRPr="00D50A27" w:rsidRDefault="00D50A27" w:rsidP="00D50A27">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rPr>
            </w:pPr>
            <w:r w:rsidRPr="00D50A27">
              <w:rPr>
                <w:color w:val="000000"/>
              </w:rPr>
              <w:t>30</w:t>
            </w:r>
          </w:p>
        </w:tc>
        <w:tc>
          <w:tcPr>
            <w:tcW w:w="736" w:type="dxa"/>
            <w:noWrap/>
            <w:vAlign w:val="center"/>
            <w:hideMark/>
          </w:tcPr>
          <w:p w:rsidR="00D50A27" w:rsidRPr="00D50A27" w:rsidRDefault="00D50A27" w:rsidP="00D50A27">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p>
        </w:tc>
      </w:tr>
      <w:tr w:rsidR="00D50A27" w:rsidRPr="00D50A27" w:rsidTr="00D50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5" w:type="dxa"/>
            <w:noWrap/>
            <w:vAlign w:val="center"/>
            <w:hideMark/>
          </w:tcPr>
          <w:p w:rsidR="00D50A27" w:rsidRPr="00D50A27" w:rsidRDefault="00D50A27" w:rsidP="00D50A27">
            <w:pPr>
              <w:spacing w:before="120" w:after="120"/>
              <w:rPr>
                <w:b w:val="0"/>
                <w:color w:val="000000"/>
              </w:rPr>
            </w:pPr>
            <w:r w:rsidRPr="00D50A27">
              <w:rPr>
                <w:b w:val="0"/>
                <w:color w:val="000000"/>
              </w:rPr>
              <w:t>Bénéficiaires de formation sur l’hygiène et sécurité au travail</w:t>
            </w:r>
          </w:p>
        </w:tc>
        <w:tc>
          <w:tcPr>
            <w:tcW w:w="2551" w:type="dxa"/>
            <w:gridSpan w:val="2"/>
            <w:noWrap/>
            <w:vAlign w:val="center"/>
            <w:hideMark/>
          </w:tcPr>
          <w:p w:rsidR="00D50A27" w:rsidRPr="00D50A27" w:rsidRDefault="00D50A27" w:rsidP="00D50A27">
            <w:pPr>
              <w:spacing w:before="120" w:after="120"/>
              <w:cnfStyle w:val="000000100000" w:firstRow="0" w:lastRow="0" w:firstColumn="0" w:lastColumn="0" w:oddVBand="0" w:evenVBand="0" w:oddHBand="1" w:evenHBand="0" w:firstRowFirstColumn="0" w:firstRowLastColumn="0" w:lastRowFirstColumn="0" w:lastRowLastColumn="0"/>
              <w:rPr>
                <w:color w:val="000000"/>
              </w:rPr>
            </w:pPr>
            <w:r w:rsidRPr="00D50A27">
              <w:rPr>
                <w:color w:val="000000"/>
              </w:rPr>
              <w:t>149 pour les 20 régions</w:t>
            </w:r>
          </w:p>
        </w:tc>
      </w:tr>
    </w:tbl>
    <w:p w:rsidR="0080047A" w:rsidRDefault="0080047A" w:rsidP="004228FB">
      <w:pPr>
        <w:spacing w:after="120"/>
        <w:jc w:val="both"/>
        <w:rPr>
          <w:rFonts w:cstheme="minorHAnsi"/>
        </w:rPr>
      </w:pPr>
    </w:p>
    <w:p w:rsidR="002E45D7" w:rsidRDefault="002E45D7" w:rsidP="004228FB">
      <w:pPr>
        <w:spacing w:after="120"/>
        <w:jc w:val="both"/>
        <w:rPr>
          <w:rFonts w:cstheme="minorHAnsi"/>
        </w:rPr>
      </w:pPr>
      <w:r>
        <w:rPr>
          <w:rFonts w:cstheme="minorHAnsi"/>
        </w:rPr>
        <w:br w:type="page"/>
      </w:r>
    </w:p>
    <w:p w:rsidR="00C30C4A" w:rsidRPr="00B601B5" w:rsidRDefault="00C30C4A" w:rsidP="001D0FE6">
      <w:pPr>
        <w:pStyle w:val="Paragraphedeliste"/>
        <w:numPr>
          <w:ilvl w:val="0"/>
          <w:numId w:val="1"/>
        </w:numPr>
        <w:spacing w:before="240" w:after="120"/>
        <w:ind w:left="170" w:hanging="170"/>
        <w:contextualSpacing w:val="0"/>
        <w:outlineLvl w:val="1"/>
        <w:rPr>
          <w:b/>
          <w:sz w:val="26"/>
          <w:szCs w:val="26"/>
        </w:rPr>
      </w:pPr>
      <w:r w:rsidRPr="00B601B5">
        <w:rPr>
          <w:b/>
          <w:sz w:val="26"/>
          <w:szCs w:val="26"/>
        </w:rPr>
        <w:lastRenderedPageBreak/>
        <w:t>Direction Générale de la Promotion de l’Emploi</w:t>
      </w:r>
    </w:p>
    <w:p w:rsidR="00525BCC" w:rsidRPr="003E0BE2" w:rsidRDefault="00525BCC" w:rsidP="001D0FE6">
      <w:pPr>
        <w:pStyle w:val="Paragraphedeliste"/>
        <w:numPr>
          <w:ilvl w:val="2"/>
          <w:numId w:val="4"/>
        </w:numPr>
        <w:spacing w:before="120" w:after="120"/>
        <w:ind w:left="284"/>
        <w:contextualSpacing w:val="0"/>
        <w:outlineLvl w:val="2"/>
        <w:rPr>
          <w:b/>
          <w:u w:val="single"/>
        </w:rPr>
      </w:pPr>
      <w:r w:rsidRPr="003E0BE2">
        <w:rPr>
          <w:b/>
          <w:u w:val="single"/>
        </w:rPr>
        <w:t>Statistique sur l’emploi</w:t>
      </w:r>
    </w:p>
    <w:p w:rsidR="001501C5" w:rsidRDefault="000E3770" w:rsidP="001501C5">
      <w:pPr>
        <w:spacing w:after="120"/>
        <w:jc w:val="both"/>
      </w:pPr>
      <w:r>
        <w:t>Durant l’année 2022</w:t>
      </w:r>
      <w:r w:rsidR="001501C5">
        <w:t xml:space="preserve">, </w:t>
      </w:r>
      <w:r w:rsidRPr="000E3770">
        <w:t>9924</w:t>
      </w:r>
      <w:r>
        <w:t xml:space="preserve"> </w:t>
      </w:r>
      <w:r w:rsidR="001501C5">
        <w:t>demandeurs d’emploi ont été recensés. L’o</w:t>
      </w:r>
      <w:r w:rsidR="002E3C39">
        <w:t>ffre d’emploi reçue représente 38</w:t>
      </w:r>
      <w:r w:rsidR="001501C5">
        <w:t>% de ces demandes. Le nombre de travailleurs recruté au sein d’ouverture de no</w:t>
      </w:r>
      <w:r w:rsidR="002E3C39">
        <w:t>uveaux établissements atteint 51</w:t>
      </w:r>
      <w:r w:rsidR="001501C5">
        <w:t>% de celui des demandeurs. La déclaration d’ouverture de 119 établissements a été enregistrée au cours de l’année.</w:t>
      </w:r>
    </w:p>
    <w:p w:rsidR="001501C5" w:rsidRPr="0095492D" w:rsidRDefault="001501C5"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10</w:t>
      </w:r>
      <w:r w:rsidRPr="0095492D">
        <w:rPr>
          <w:i w:val="0"/>
          <w:sz w:val="22"/>
          <w:szCs w:val="22"/>
        </w:rPr>
        <w:fldChar w:fldCharType="end"/>
      </w:r>
      <w:r w:rsidRPr="0095492D">
        <w:rPr>
          <w:i w:val="0"/>
          <w:sz w:val="22"/>
          <w:szCs w:val="22"/>
        </w:rPr>
        <w:t>. Demandes et offres d’emploi, recrutement</w:t>
      </w:r>
    </w:p>
    <w:p w:rsidR="001501C5" w:rsidRDefault="002E3C39" w:rsidP="002E3C39">
      <w:pPr>
        <w:jc w:val="center"/>
      </w:pPr>
      <w:r>
        <w:rPr>
          <w:noProof/>
        </w:rPr>
        <w:drawing>
          <wp:inline distT="0" distB="0" distL="0" distR="0" wp14:anchorId="422F4D86" wp14:editId="354FBE58">
            <wp:extent cx="5524500" cy="2757488"/>
            <wp:effectExtent l="0" t="0" r="0" b="508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01C5" w:rsidRDefault="001D0FE6" w:rsidP="00387860">
      <w:pPr>
        <w:spacing w:after="120"/>
        <w:jc w:val="both"/>
      </w:pPr>
      <w:r>
        <w:t>Source : SSAG, DGPE</w:t>
      </w:r>
      <w:r w:rsidR="00387860">
        <w:t xml:space="preserve"> ; </w:t>
      </w:r>
      <w:r w:rsidR="002E3C39">
        <w:t>janvier à novembre 2022</w:t>
      </w:r>
    </w:p>
    <w:p w:rsidR="002E45D7" w:rsidRDefault="002E45D7" w:rsidP="00387860">
      <w:pPr>
        <w:spacing w:after="120"/>
        <w:jc w:val="both"/>
      </w:pPr>
    </w:p>
    <w:p w:rsidR="00387860" w:rsidRPr="001D0FE6" w:rsidRDefault="00387860" w:rsidP="001D0FE6">
      <w:pPr>
        <w:pStyle w:val="Paragraphedeliste"/>
        <w:numPr>
          <w:ilvl w:val="0"/>
          <w:numId w:val="8"/>
        </w:numPr>
        <w:spacing w:after="120"/>
        <w:jc w:val="both"/>
        <w:rPr>
          <w:b/>
          <w:i/>
        </w:rPr>
      </w:pPr>
      <w:r w:rsidRPr="001D0FE6">
        <w:rPr>
          <w:b/>
          <w:i/>
        </w:rPr>
        <w:t>Plus de femmes demandeurs d’emploi que d’hommes</w:t>
      </w:r>
    </w:p>
    <w:p w:rsidR="00387860" w:rsidRDefault="00387860" w:rsidP="00387860">
      <w:pPr>
        <w:spacing w:after="120"/>
        <w:jc w:val="both"/>
      </w:pPr>
      <w:r>
        <w:t xml:space="preserve">Il est noté un certain équilibre sur la répartition selon le genre des demandeurs d’emploi. </w:t>
      </w:r>
      <w:r w:rsidR="00001643">
        <w:t>Néanmoins</w:t>
      </w:r>
      <w:r>
        <w:t xml:space="preserve">, le genre </w:t>
      </w:r>
      <w:r w:rsidR="00001643">
        <w:t>masculin occupe la majorité avec 57</w:t>
      </w:r>
      <w:r>
        <w:t>%.</w:t>
      </w:r>
    </w:p>
    <w:p w:rsidR="00387860" w:rsidRPr="0095492D" w:rsidRDefault="00387860"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11</w:t>
      </w:r>
      <w:r w:rsidRPr="0095492D">
        <w:rPr>
          <w:i w:val="0"/>
          <w:sz w:val="22"/>
          <w:szCs w:val="22"/>
        </w:rPr>
        <w:fldChar w:fldCharType="end"/>
      </w:r>
      <w:r w:rsidRPr="0095492D">
        <w:rPr>
          <w:i w:val="0"/>
          <w:sz w:val="22"/>
          <w:szCs w:val="22"/>
        </w:rPr>
        <w:t>. Répartition des demandeurs d’emploi selon leur genre</w:t>
      </w:r>
    </w:p>
    <w:p w:rsidR="00387860" w:rsidRDefault="00001643" w:rsidP="00387860">
      <w:pPr>
        <w:jc w:val="center"/>
      </w:pPr>
      <w:r>
        <w:rPr>
          <w:noProof/>
        </w:rPr>
        <w:drawing>
          <wp:inline distT="0" distB="0" distL="0" distR="0" wp14:anchorId="4564E8BD" wp14:editId="2B300C61">
            <wp:extent cx="4572000" cy="2695575"/>
            <wp:effectExtent l="0" t="0" r="0" b="952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7860" w:rsidRDefault="001D0FE6" w:rsidP="00387860">
      <w:pPr>
        <w:spacing w:after="120"/>
      </w:pPr>
      <w:r>
        <w:t xml:space="preserve">Source : SSAG, DGPE ; </w:t>
      </w:r>
      <w:r w:rsidR="00001643">
        <w:t>janvier à novembre 2022</w:t>
      </w:r>
    </w:p>
    <w:p w:rsidR="008B04B5" w:rsidRDefault="008B04B5" w:rsidP="00387860">
      <w:pPr>
        <w:spacing w:after="120"/>
      </w:pPr>
    </w:p>
    <w:p w:rsidR="008B04B5" w:rsidRPr="003E0BE2" w:rsidRDefault="008B04B5" w:rsidP="003E0BE2">
      <w:pPr>
        <w:pStyle w:val="Paragraphedeliste"/>
        <w:numPr>
          <w:ilvl w:val="2"/>
          <w:numId w:val="4"/>
        </w:numPr>
        <w:spacing w:before="120" w:after="120"/>
        <w:ind w:left="284"/>
        <w:contextualSpacing w:val="0"/>
        <w:outlineLvl w:val="2"/>
        <w:rPr>
          <w:b/>
          <w:u w:val="single"/>
        </w:rPr>
      </w:pPr>
      <w:r w:rsidRPr="003E0BE2">
        <w:rPr>
          <w:b/>
          <w:u w:val="single"/>
        </w:rPr>
        <w:lastRenderedPageBreak/>
        <w:t xml:space="preserve">Statistique </w:t>
      </w:r>
      <w:r w:rsidR="00AE4B38" w:rsidRPr="003E0BE2">
        <w:rPr>
          <w:b/>
          <w:u w:val="single"/>
        </w:rPr>
        <w:t>sur la Formation Continue et du Renforcement des Capacités</w:t>
      </w:r>
      <w:r w:rsidR="00AE4B38" w:rsidRPr="00C80A7C">
        <w:t xml:space="preserve"> (DFCRC)</w:t>
      </w:r>
    </w:p>
    <w:p w:rsidR="001D0FE6" w:rsidRDefault="001F0A28" w:rsidP="00F90EAF">
      <w:pPr>
        <w:spacing w:after="120"/>
        <w:jc w:val="both"/>
      </w:pPr>
      <w:r>
        <w:t>Au total, il est dénombré 700</w:t>
      </w:r>
      <w:r w:rsidR="00F90EAF">
        <w:t xml:space="preserve"> bénéficiaires </w:t>
      </w:r>
      <w:r>
        <w:t>des activités de la DFCRC en 2022</w:t>
      </w:r>
      <w:r w:rsidR="00F90EAF">
        <w:t>.</w:t>
      </w:r>
      <w:r w:rsidR="001D0FE6">
        <w:t xml:space="preserve"> </w:t>
      </w:r>
      <w:r>
        <w:t xml:space="preserve">Ces activités se composent de </w:t>
      </w:r>
      <w:r w:rsidRPr="001F0A28">
        <w:t>sensibilisation sur les missions du DFCRC</w:t>
      </w:r>
      <w:r>
        <w:t xml:space="preserve"> et des f</w:t>
      </w:r>
      <w:r w:rsidRPr="001F0A28">
        <w:t>ormation</w:t>
      </w:r>
      <w:r>
        <w:t>s</w:t>
      </w:r>
      <w:r w:rsidRPr="001F0A28">
        <w:t xml:space="preserve"> sur le Droit Social et la Gestion des Ressources Humain</w:t>
      </w:r>
      <w:r>
        <w:t>, et sur l’entrepreneuriat.</w:t>
      </w:r>
    </w:p>
    <w:p w:rsidR="00F90EAF" w:rsidRPr="001D0FE6" w:rsidRDefault="00F90EAF" w:rsidP="001D0FE6">
      <w:pPr>
        <w:pStyle w:val="Paragraphedeliste"/>
        <w:numPr>
          <w:ilvl w:val="0"/>
          <w:numId w:val="9"/>
        </w:numPr>
        <w:spacing w:after="120"/>
        <w:jc w:val="both"/>
        <w:rPr>
          <w:b/>
          <w:i/>
        </w:rPr>
      </w:pPr>
      <w:r w:rsidRPr="001D0FE6">
        <w:rPr>
          <w:b/>
          <w:i/>
        </w:rPr>
        <w:t>39% bénéficiaires de sensibilisation sur les missions de la DFCRC, et 36% de formation en entrepreneuriat et leadership</w:t>
      </w:r>
    </w:p>
    <w:p w:rsidR="00F90EAF" w:rsidRPr="0095492D" w:rsidRDefault="00F90EAF" w:rsidP="0095492D">
      <w:pPr>
        <w:pStyle w:val="Lgende"/>
        <w:spacing w:after="0"/>
        <w:jc w:val="both"/>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12</w:t>
      </w:r>
      <w:r w:rsidRPr="0095492D">
        <w:rPr>
          <w:i w:val="0"/>
          <w:sz w:val="22"/>
          <w:szCs w:val="22"/>
        </w:rPr>
        <w:fldChar w:fldCharType="end"/>
      </w:r>
      <w:r w:rsidRPr="0095492D">
        <w:rPr>
          <w:i w:val="0"/>
          <w:sz w:val="22"/>
          <w:szCs w:val="22"/>
        </w:rPr>
        <w:t>. Répartition des bénéficiaires selon l’activité bénéficiée</w:t>
      </w:r>
    </w:p>
    <w:p w:rsidR="00F90EAF" w:rsidRPr="00F90EAF" w:rsidRDefault="001F0A28" w:rsidP="001F0A28">
      <w:pPr>
        <w:jc w:val="center"/>
      </w:pPr>
      <w:r>
        <w:rPr>
          <w:noProof/>
        </w:rPr>
        <w:drawing>
          <wp:inline distT="0" distB="0" distL="0" distR="0" wp14:anchorId="7DBD98A9" wp14:editId="13D10CFE">
            <wp:extent cx="5191125" cy="2876550"/>
            <wp:effectExtent l="0" t="0" r="9525" b="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0EAF" w:rsidRDefault="001D0FE6" w:rsidP="00F90EAF">
      <w:pPr>
        <w:spacing w:after="120"/>
      </w:pPr>
      <w:r>
        <w:t xml:space="preserve">Source : SSAG, DGPE ; </w:t>
      </w:r>
      <w:r w:rsidR="001F0A28">
        <w:t>janvier à novembre 2022</w:t>
      </w:r>
    </w:p>
    <w:p w:rsidR="002E45D7" w:rsidRDefault="002E45D7" w:rsidP="00F90EAF">
      <w:pPr>
        <w:spacing w:after="120"/>
      </w:pPr>
    </w:p>
    <w:p w:rsidR="00F90EAF" w:rsidRPr="003E0BE2" w:rsidRDefault="00AE4B38" w:rsidP="003E0BE2">
      <w:pPr>
        <w:pStyle w:val="Paragraphedeliste"/>
        <w:numPr>
          <w:ilvl w:val="2"/>
          <w:numId w:val="4"/>
        </w:numPr>
        <w:spacing w:before="120" w:after="120"/>
        <w:ind w:left="284"/>
        <w:contextualSpacing w:val="0"/>
        <w:outlineLvl w:val="2"/>
        <w:rPr>
          <w:b/>
          <w:u w:val="single"/>
        </w:rPr>
      </w:pPr>
      <w:r w:rsidRPr="003E0BE2">
        <w:rPr>
          <w:b/>
          <w:u w:val="single"/>
        </w:rPr>
        <w:t>Statistique sur l’Appui à l’Insertion Professionnelle des Jeunes Sans Emploi</w:t>
      </w:r>
    </w:p>
    <w:p w:rsidR="00AE4B38" w:rsidRDefault="00FC153F" w:rsidP="001D0FE6">
      <w:pPr>
        <w:spacing w:after="120"/>
        <w:jc w:val="both"/>
      </w:pPr>
      <w:r>
        <w:t>En 2021, 547 jeunes ont bénéficié de l’appui à l’insertion professionnelle. Plus particulièrement, la majorité des bénéficiaires (73%) a participé aux caravanes de l’orientation professionnelle de jeunes, organisées dans les Régions Analamanga (</w:t>
      </w:r>
      <w:r w:rsidRPr="006B0C53">
        <w:t>Mahitsy, Manjakandriana</w:t>
      </w:r>
      <w:r>
        <w:t xml:space="preserve"> </w:t>
      </w:r>
      <w:r w:rsidRPr="006B0C53">
        <w:t>Ambatolampy</w:t>
      </w:r>
      <w:r>
        <w:t>), Itasy (</w:t>
      </w:r>
      <w:r w:rsidRPr="006B0C53">
        <w:t>Miarinarivo</w:t>
      </w:r>
      <w:r>
        <w:t xml:space="preserve">), </w:t>
      </w:r>
      <w:r w:rsidRPr="006B0C53">
        <w:t>Haute Matsiatra et Atsimo Andrefana</w:t>
      </w:r>
      <w:r>
        <w:t>.</w:t>
      </w:r>
    </w:p>
    <w:p w:rsidR="00FC153F" w:rsidRPr="0095492D" w:rsidRDefault="00FC153F"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13</w:t>
      </w:r>
      <w:r w:rsidRPr="0095492D">
        <w:rPr>
          <w:i w:val="0"/>
          <w:sz w:val="22"/>
          <w:szCs w:val="22"/>
        </w:rPr>
        <w:fldChar w:fldCharType="end"/>
      </w:r>
      <w:r w:rsidRPr="0095492D">
        <w:rPr>
          <w:i w:val="0"/>
          <w:sz w:val="22"/>
          <w:szCs w:val="22"/>
        </w:rPr>
        <w:t>. Répartition des jeunes bénéficiaires selon l’activité bénéficiée</w:t>
      </w:r>
    </w:p>
    <w:p w:rsidR="00F90EAF" w:rsidRDefault="00B064D0" w:rsidP="00B064D0">
      <w:pPr>
        <w:spacing w:after="120"/>
        <w:jc w:val="center"/>
      </w:pPr>
      <w:r w:rsidRPr="00B064D0">
        <w:rPr>
          <w:b/>
          <w:noProof/>
        </w:rPr>
        <w:drawing>
          <wp:inline distT="0" distB="0" distL="0" distR="0" wp14:anchorId="40F30E57" wp14:editId="6B32D157">
            <wp:extent cx="4810125" cy="2552700"/>
            <wp:effectExtent l="0" t="0" r="9525" b="0"/>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52134" w:rsidRDefault="001D0FE6" w:rsidP="00F90EAF">
      <w:pPr>
        <w:spacing w:after="120"/>
      </w:pPr>
      <w:r>
        <w:t xml:space="preserve">Source : SSAG, DGPE ; </w:t>
      </w:r>
      <w:r w:rsidR="00B064D0">
        <w:t>janvier à novembre 2022</w:t>
      </w:r>
    </w:p>
    <w:p w:rsidR="00552134" w:rsidRPr="0095492D" w:rsidRDefault="00552134" w:rsidP="0095492D">
      <w:pPr>
        <w:pStyle w:val="Lgende"/>
        <w:spacing w:after="0"/>
        <w:rPr>
          <w:i w:val="0"/>
          <w:sz w:val="22"/>
          <w:szCs w:val="22"/>
        </w:rPr>
      </w:pPr>
      <w:r w:rsidRPr="0095492D">
        <w:rPr>
          <w:i w:val="0"/>
          <w:sz w:val="22"/>
          <w:szCs w:val="22"/>
        </w:rPr>
        <w:lastRenderedPageBreak/>
        <w:t xml:space="preserve">Tableau </w:t>
      </w:r>
      <w:r w:rsidRPr="0095492D">
        <w:rPr>
          <w:i w:val="0"/>
          <w:sz w:val="22"/>
          <w:szCs w:val="22"/>
        </w:rPr>
        <w:fldChar w:fldCharType="begin"/>
      </w:r>
      <w:r w:rsidRPr="0095492D">
        <w:rPr>
          <w:i w:val="0"/>
          <w:sz w:val="22"/>
          <w:szCs w:val="22"/>
        </w:rPr>
        <w:instrText xml:space="preserve"> SEQ Tableau \* ARABIC </w:instrText>
      </w:r>
      <w:r w:rsidRPr="0095492D">
        <w:rPr>
          <w:i w:val="0"/>
          <w:sz w:val="22"/>
          <w:szCs w:val="22"/>
        </w:rPr>
        <w:fldChar w:fldCharType="separate"/>
      </w:r>
      <w:r w:rsidR="00C17A4C">
        <w:rPr>
          <w:i w:val="0"/>
          <w:noProof/>
          <w:sz w:val="22"/>
          <w:szCs w:val="22"/>
        </w:rPr>
        <w:t>3</w:t>
      </w:r>
      <w:r w:rsidRPr="0095492D">
        <w:rPr>
          <w:i w:val="0"/>
          <w:sz w:val="22"/>
          <w:szCs w:val="22"/>
        </w:rPr>
        <w:fldChar w:fldCharType="end"/>
      </w:r>
      <w:r w:rsidRPr="0095492D">
        <w:rPr>
          <w:i w:val="0"/>
          <w:sz w:val="22"/>
          <w:szCs w:val="22"/>
        </w:rPr>
        <w:t>. Répartition des jeunes bénéficiaires selon l’activité bénéficiée</w:t>
      </w:r>
    </w:p>
    <w:tbl>
      <w:tblPr>
        <w:tblStyle w:val="TableauGrille4-Accentuation6"/>
        <w:tblW w:w="9067" w:type="dxa"/>
        <w:tblLayout w:type="fixed"/>
        <w:tblLook w:val="04A0" w:firstRow="1" w:lastRow="0" w:firstColumn="1" w:lastColumn="0" w:noHBand="0" w:noVBand="1"/>
      </w:tblPr>
      <w:tblGrid>
        <w:gridCol w:w="3964"/>
        <w:gridCol w:w="1418"/>
        <w:gridCol w:w="3685"/>
      </w:tblGrid>
      <w:tr w:rsidR="00552134" w:rsidRPr="006B0C53" w:rsidTr="00AF5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552134" w:rsidRPr="006B0C53" w:rsidRDefault="00552134" w:rsidP="008B40E5">
            <w:pPr>
              <w:jc w:val="center"/>
              <w:rPr>
                <w:rFonts w:ascii="Calibri" w:hAnsi="Calibri"/>
                <w:color w:val="000000"/>
                <w:sz w:val="22"/>
                <w:szCs w:val="22"/>
              </w:rPr>
            </w:pPr>
            <w:r w:rsidRPr="006B0C53">
              <w:rPr>
                <w:rFonts w:ascii="Calibri" w:hAnsi="Calibri"/>
                <w:color w:val="000000"/>
                <w:sz w:val="22"/>
                <w:szCs w:val="22"/>
              </w:rPr>
              <w:t>Activité</w:t>
            </w:r>
          </w:p>
        </w:tc>
        <w:tc>
          <w:tcPr>
            <w:tcW w:w="1418" w:type="dxa"/>
            <w:noWrap/>
            <w:vAlign w:val="center"/>
            <w:hideMark/>
          </w:tcPr>
          <w:p w:rsidR="00552134" w:rsidRPr="006B0C53" w:rsidRDefault="00552134" w:rsidP="008B40E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Nombre de b</w:t>
            </w:r>
            <w:r w:rsidRPr="006B0C53">
              <w:rPr>
                <w:rFonts w:ascii="Calibri" w:hAnsi="Calibri"/>
                <w:color w:val="000000"/>
                <w:sz w:val="22"/>
                <w:szCs w:val="22"/>
              </w:rPr>
              <w:t>énéficiaires</w:t>
            </w:r>
          </w:p>
        </w:tc>
        <w:tc>
          <w:tcPr>
            <w:tcW w:w="3685" w:type="dxa"/>
            <w:noWrap/>
            <w:vAlign w:val="center"/>
            <w:hideMark/>
          </w:tcPr>
          <w:p w:rsidR="00552134" w:rsidRPr="006B0C53" w:rsidRDefault="00552134" w:rsidP="008B40E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6B0C53">
              <w:rPr>
                <w:rFonts w:ascii="Calibri" w:hAnsi="Calibri"/>
                <w:color w:val="000000"/>
                <w:sz w:val="22"/>
                <w:szCs w:val="22"/>
              </w:rPr>
              <w:t>Régions</w:t>
            </w:r>
          </w:p>
        </w:tc>
      </w:tr>
      <w:tr w:rsidR="00520D5B" w:rsidRPr="006B0C53" w:rsidTr="00AF5C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520D5B" w:rsidRPr="00520D5B" w:rsidRDefault="00520D5B" w:rsidP="00520D5B">
            <w:pPr>
              <w:rPr>
                <w:rFonts w:ascii="Calibri" w:hAnsi="Calibri"/>
                <w:b w:val="0"/>
                <w:color w:val="000000"/>
                <w:sz w:val="22"/>
                <w:szCs w:val="22"/>
              </w:rPr>
            </w:pPr>
            <w:r w:rsidRPr="00520D5B">
              <w:rPr>
                <w:rFonts w:ascii="Calibri" w:hAnsi="Calibri"/>
                <w:b w:val="0"/>
                <w:color w:val="000000"/>
                <w:sz w:val="22"/>
                <w:szCs w:val="22"/>
              </w:rPr>
              <w:t>Formation Pôle stage</w:t>
            </w:r>
          </w:p>
        </w:tc>
        <w:tc>
          <w:tcPr>
            <w:tcW w:w="1418" w:type="dxa"/>
            <w:noWrap/>
            <w:vAlign w:val="center"/>
            <w:hideMark/>
          </w:tcPr>
          <w:p w:rsidR="00520D5B" w:rsidRPr="00520D5B" w:rsidRDefault="00520D5B" w:rsidP="00520D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102</w:t>
            </w:r>
          </w:p>
        </w:tc>
        <w:tc>
          <w:tcPr>
            <w:tcW w:w="3685" w:type="dxa"/>
            <w:noWrap/>
            <w:vAlign w:val="center"/>
            <w:hideMark/>
          </w:tcPr>
          <w:p w:rsidR="00520D5B" w:rsidRPr="00520D5B" w:rsidRDefault="00520D5B" w:rsidP="00520D5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Analamanga</w:t>
            </w:r>
          </w:p>
        </w:tc>
      </w:tr>
      <w:tr w:rsidR="00520D5B" w:rsidRPr="006B0C53" w:rsidTr="00AF5C28">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rsidR="00520D5B" w:rsidRPr="00520D5B" w:rsidRDefault="00520D5B" w:rsidP="00520D5B">
            <w:pPr>
              <w:rPr>
                <w:rFonts w:ascii="Calibri" w:hAnsi="Calibri"/>
                <w:b w:val="0"/>
                <w:color w:val="000000"/>
                <w:sz w:val="22"/>
                <w:szCs w:val="22"/>
              </w:rPr>
            </w:pPr>
            <w:r w:rsidRPr="00520D5B">
              <w:rPr>
                <w:rFonts w:ascii="Calibri" w:hAnsi="Calibri"/>
                <w:b w:val="0"/>
                <w:color w:val="000000"/>
                <w:sz w:val="22"/>
                <w:szCs w:val="22"/>
              </w:rPr>
              <w:t>Création d'emploi décent pour les femmes vulnérables</w:t>
            </w:r>
          </w:p>
        </w:tc>
        <w:tc>
          <w:tcPr>
            <w:tcW w:w="1418" w:type="dxa"/>
            <w:noWrap/>
            <w:vAlign w:val="center"/>
          </w:tcPr>
          <w:p w:rsidR="00520D5B" w:rsidRPr="00520D5B" w:rsidRDefault="00520D5B" w:rsidP="00520D5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80</w:t>
            </w:r>
          </w:p>
        </w:tc>
        <w:tc>
          <w:tcPr>
            <w:tcW w:w="3685" w:type="dxa"/>
            <w:noWrap/>
            <w:vAlign w:val="center"/>
          </w:tcPr>
          <w:p w:rsidR="00520D5B" w:rsidRPr="00520D5B" w:rsidRDefault="00520D5B" w:rsidP="00520D5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Fatovavy, Fitovinany, Haute Matsiatra, Atsimo- Antsinana</w:t>
            </w:r>
          </w:p>
        </w:tc>
      </w:tr>
      <w:tr w:rsidR="00520D5B" w:rsidRPr="006B0C53" w:rsidTr="00AF5C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520D5B" w:rsidRPr="00520D5B" w:rsidRDefault="00520D5B" w:rsidP="00520D5B">
            <w:pPr>
              <w:rPr>
                <w:rFonts w:ascii="Calibri" w:hAnsi="Calibri"/>
                <w:b w:val="0"/>
                <w:color w:val="000000"/>
                <w:sz w:val="22"/>
                <w:szCs w:val="22"/>
              </w:rPr>
            </w:pPr>
            <w:r w:rsidRPr="00520D5B">
              <w:rPr>
                <w:rFonts w:ascii="Calibri" w:hAnsi="Calibri"/>
                <w:b w:val="0"/>
                <w:color w:val="000000"/>
                <w:sz w:val="22"/>
                <w:szCs w:val="22"/>
              </w:rPr>
              <w:t>Insertion professionnelle des jeunes</w:t>
            </w:r>
          </w:p>
        </w:tc>
        <w:tc>
          <w:tcPr>
            <w:tcW w:w="1418" w:type="dxa"/>
            <w:noWrap/>
            <w:vAlign w:val="center"/>
            <w:hideMark/>
          </w:tcPr>
          <w:p w:rsidR="00520D5B" w:rsidRPr="00520D5B" w:rsidRDefault="00520D5B" w:rsidP="00520D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350</w:t>
            </w:r>
          </w:p>
        </w:tc>
        <w:tc>
          <w:tcPr>
            <w:tcW w:w="3685" w:type="dxa"/>
            <w:noWrap/>
            <w:vAlign w:val="center"/>
            <w:hideMark/>
          </w:tcPr>
          <w:p w:rsidR="00520D5B" w:rsidRPr="00520D5B" w:rsidRDefault="00520D5B" w:rsidP="00520D5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Analamanga</w:t>
            </w:r>
          </w:p>
        </w:tc>
      </w:tr>
      <w:tr w:rsidR="00520D5B" w:rsidRPr="006B0C53" w:rsidTr="00AF5C28">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center"/>
            <w:hideMark/>
          </w:tcPr>
          <w:p w:rsidR="00520D5B" w:rsidRPr="00520D5B" w:rsidRDefault="00520D5B" w:rsidP="00520D5B">
            <w:pPr>
              <w:rPr>
                <w:rFonts w:ascii="Calibri" w:hAnsi="Calibri"/>
                <w:b w:val="0"/>
                <w:color w:val="000000"/>
                <w:sz w:val="22"/>
                <w:szCs w:val="22"/>
              </w:rPr>
            </w:pPr>
            <w:r w:rsidRPr="00520D5B">
              <w:rPr>
                <w:rFonts w:ascii="Calibri" w:hAnsi="Calibri"/>
                <w:b w:val="0"/>
                <w:color w:val="000000"/>
                <w:sz w:val="22"/>
                <w:szCs w:val="22"/>
              </w:rPr>
              <w:t>Atelier sur l'orientation scolaire et professionnelle</w:t>
            </w:r>
          </w:p>
        </w:tc>
        <w:tc>
          <w:tcPr>
            <w:tcW w:w="1418" w:type="dxa"/>
            <w:noWrap/>
            <w:vAlign w:val="center"/>
            <w:hideMark/>
          </w:tcPr>
          <w:p w:rsidR="00520D5B" w:rsidRPr="00520D5B" w:rsidRDefault="00520D5B" w:rsidP="00520D5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22</w:t>
            </w:r>
          </w:p>
        </w:tc>
        <w:tc>
          <w:tcPr>
            <w:tcW w:w="3685" w:type="dxa"/>
            <w:noWrap/>
            <w:vAlign w:val="center"/>
            <w:hideMark/>
          </w:tcPr>
          <w:p w:rsidR="00520D5B" w:rsidRPr="00520D5B" w:rsidRDefault="00520D5B" w:rsidP="00520D5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Vakinakaratra</w:t>
            </w:r>
          </w:p>
        </w:tc>
      </w:tr>
      <w:tr w:rsidR="00520D5B" w:rsidRPr="006B0C53" w:rsidTr="00AF5C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rsidR="00520D5B" w:rsidRPr="00520D5B" w:rsidRDefault="00520D5B" w:rsidP="00520D5B">
            <w:pPr>
              <w:rPr>
                <w:rFonts w:ascii="Calibri" w:hAnsi="Calibri"/>
                <w:b w:val="0"/>
                <w:color w:val="000000"/>
                <w:sz w:val="22"/>
                <w:szCs w:val="22"/>
              </w:rPr>
            </w:pPr>
            <w:r w:rsidRPr="00520D5B">
              <w:rPr>
                <w:rFonts w:ascii="Calibri" w:hAnsi="Calibri"/>
                <w:b w:val="0"/>
                <w:color w:val="000000"/>
                <w:sz w:val="22"/>
                <w:szCs w:val="22"/>
              </w:rPr>
              <w:t>Caravane de l'Orientation professionnelle des jeunes</w:t>
            </w:r>
          </w:p>
        </w:tc>
        <w:tc>
          <w:tcPr>
            <w:tcW w:w="1418" w:type="dxa"/>
            <w:noWrap/>
            <w:vAlign w:val="center"/>
            <w:hideMark/>
          </w:tcPr>
          <w:p w:rsidR="00520D5B" w:rsidRPr="00520D5B" w:rsidRDefault="00520D5B" w:rsidP="00520D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1</w:t>
            </w:r>
            <w:r>
              <w:rPr>
                <w:rFonts w:ascii="Calibri" w:hAnsi="Calibri"/>
                <w:color w:val="000000"/>
                <w:sz w:val="22"/>
                <w:szCs w:val="22"/>
              </w:rPr>
              <w:t xml:space="preserve"> </w:t>
            </w:r>
            <w:r w:rsidRPr="00520D5B">
              <w:rPr>
                <w:rFonts w:ascii="Calibri" w:hAnsi="Calibri"/>
                <w:color w:val="000000"/>
                <w:sz w:val="22"/>
                <w:szCs w:val="22"/>
              </w:rPr>
              <w:t>149</w:t>
            </w:r>
          </w:p>
        </w:tc>
        <w:tc>
          <w:tcPr>
            <w:tcW w:w="3685" w:type="dxa"/>
            <w:noWrap/>
            <w:vAlign w:val="center"/>
            <w:hideMark/>
          </w:tcPr>
          <w:p w:rsidR="00520D5B" w:rsidRPr="00520D5B" w:rsidRDefault="00520D5B" w:rsidP="00520D5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520D5B">
              <w:rPr>
                <w:rFonts w:ascii="Calibri" w:hAnsi="Calibri"/>
                <w:color w:val="000000"/>
                <w:sz w:val="22"/>
                <w:szCs w:val="22"/>
              </w:rPr>
              <w:t>Vatovavy, Fitovinany, Atsimo-Atsinanana</w:t>
            </w:r>
          </w:p>
        </w:tc>
      </w:tr>
      <w:tr w:rsidR="00552134" w:rsidRPr="006B0C53" w:rsidTr="00AF5C28">
        <w:trPr>
          <w:trHeight w:val="340"/>
        </w:trPr>
        <w:tc>
          <w:tcPr>
            <w:cnfStyle w:val="001000000000" w:firstRow="0" w:lastRow="0" w:firstColumn="1" w:lastColumn="0" w:oddVBand="0" w:evenVBand="0" w:oddHBand="0" w:evenHBand="0" w:firstRowFirstColumn="0" w:firstRowLastColumn="0" w:lastRowFirstColumn="0" w:lastRowLastColumn="0"/>
            <w:tcW w:w="3964" w:type="dxa"/>
            <w:noWrap/>
            <w:vAlign w:val="center"/>
          </w:tcPr>
          <w:p w:rsidR="00552134" w:rsidRPr="000656ED" w:rsidRDefault="00552134" w:rsidP="008B40E5">
            <w:pPr>
              <w:rPr>
                <w:rFonts w:ascii="Calibri" w:hAnsi="Calibri"/>
                <w:color w:val="000000"/>
                <w:sz w:val="22"/>
                <w:szCs w:val="22"/>
              </w:rPr>
            </w:pPr>
            <w:r w:rsidRPr="000656ED">
              <w:rPr>
                <w:rFonts w:ascii="Calibri" w:hAnsi="Calibri"/>
                <w:color w:val="000000"/>
                <w:sz w:val="22"/>
                <w:szCs w:val="22"/>
              </w:rPr>
              <w:t>TOTAL</w:t>
            </w:r>
          </w:p>
        </w:tc>
        <w:tc>
          <w:tcPr>
            <w:tcW w:w="1418" w:type="dxa"/>
            <w:noWrap/>
            <w:vAlign w:val="center"/>
          </w:tcPr>
          <w:p w:rsidR="00552134" w:rsidRPr="006B0C53" w:rsidRDefault="00520D5B" w:rsidP="008B40E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1 703</w:t>
            </w:r>
          </w:p>
        </w:tc>
        <w:tc>
          <w:tcPr>
            <w:tcW w:w="3685" w:type="dxa"/>
            <w:noWrap/>
            <w:vAlign w:val="center"/>
          </w:tcPr>
          <w:p w:rsidR="00552134" w:rsidRPr="006B0C53" w:rsidRDefault="00552134" w:rsidP="008B40E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bl>
    <w:p w:rsidR="00552134" w:rsidRDefault="001D0FE6" w:rsidP="00552134">
      <w:pPr>
        <w:spacing w:after="120"/>
      </w:pPr>
      <w:r>
        <w:t xml:space="preserve">Source : SSAG, DGPE ; </w:t>
      </w:r>
      <w:r w:rsidR="00520D5B">
        <w:t>janvier à novembre 2022</w:t>
      </w:r>
    </w:p>
    <w:p w:rsidR="00B770CF" w:rsidRDefault="00B770CF" w:rsidP="00F90EAF">
      <w:pPr>
        <w:spacing w:after="120"/>
      </w:pPr>
    </w:p>
    <w:p w:rsidR="00B770CF" w:rsidRDefault="00B770CF">
      <w:pPr>
        <w:spacing w:after="160" w:line="259" w:lineRule="auto"/>
      </w:pPr>
      <w:r>
        <w:br w:type="page"/>
      </w:r>
    </w:p>
    <w:p w:rsidR="0096317D" w:rsidRPr="00B601B5" w:rsidRDefault="0096317D" w:rsidP="00B770CF">
      <w:pPr>
        <w:pStyle w:val="Paragraphedeliste"/>
        <w:numPr>
          <w:ilvl w:val="0"/>
          <w:numId w:val="1"/>
        </w:numPr>
        <w:spacing w:before="240" w:after="120"/>
        <w:ind w:left="170" w:hanging="170"/>
        <w:contextualSpacing w:val="0"/>
        <w:outlineLvl w:val="1"/>
        <w:rPr>
          <w:b/>
          <w:sz w:val="26"/>
          <w:szCs w:val="26"/>
        </w:rPr>
      </w:pPr>
      <w:r w:rsidRPr="00B601B5">
        <w:rPr>
          <w:b/>
          <w:sz w:val="26"/>
          <w:szCs w:val="26"/>
        </w:rPr>
        <w:lastRenderedPageBreak/>
        <w:t>Direction Générale de la Fonction Publique</w:t>
      </w:r>
    </w:p>
    <w:p w:rsidR="00897A51" w:rsidRPr="003E0BE2" w:rsidRDefault="00897A51" w:rsidP="00B770CF">
      <w:pPr>
        <w:pStyle w:val="Paragraphedeliste"/>
        <w:numPr>
          <w:ilvl w:val="2"/>
          <w:numId w:val="5"/>
        </w:numPr>
        <w:spacing w:before="120" w:after="120"/>
        <w:ind w:left="283"/>
        <w:contextualSpacing w:val="0"/>
        <w:outlineLvl w:val="2"/>
        <w:rPr>
          <w:b/>
          <w:u w:val="single"/>
        </w:rPr>
      </w:pPr>
      <w:r w:rsidRPr="003E0BE2">
        <w:rPr>
          <w:b/>
          <w:u w:val="single"/>
        </w:rPr>
        <w:t xml:space="preserve">Statistique </w:t>
      </w:r>
      <w:r w:rsidR="005D5F5D" w:rsidRPr="003E0BE2">
        <w:rPr>
          <w:b/>
          <w:u w:val="single"/>
        </w:rPr>
        <w:t>de services régionaux de la Fonction Publique (SRFP)</w:t>
      </w:r>
    </w:p>
    <w:p w:rsidR="00897A51" w:rsidRDefault="005D5F5D" w:rsidP="005D5F5D">
      <w:pPr>
        <w:spacing w:after="120"/>
        <w:jc w:val="both"/>
      </w:pPr>
      <w:r>
        <w:t>Pour les Régions Amoron’i Mania et Sofia, le nombre total de dossiers traités durant le premier trimestre de l’année</w:t>
      </w:r>
      <w:r w:rsidR="00806F8A">
        <w:t xml:space="preserve"> se différencie de l’ordre de 10%.</w:t>
      </w:r>
      <w:r>
        <w:t xml:space="preserve"> </w:t>
      </w:r>
      <w:r w:rsidR="00897A51">
        <w:t xml:space="preserve">Le traitement de décisions de congé et le visa </w:t>
      </w:r>
      <w:r w:rsidR="00897A51" w:rsidRPr="00897A51">
        <w:t>de contrats de travail, avenant et les décisions d’engagement des agents de l’Etat</w:t>
      </w:r>
      <w:r>
        <w:t xml:space="preserve"> dominent les activités de deux SRFP durant </w:t>
      </w:r>
      <w:r w:rsidR="00806F8A">
        <w:t>cette période</w:t>
      </w:r>
      <w:r>
        <w:t>.</w:t>
      </w:r>
    </w:p>
    <w:p w:rsidR="00806F8A" w:rsidRPr="0095492D" w:rsidRDefault="00806F8A"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14</w:t>
      </w:r>
      <w:r w:rsidRPr="0095492D">
        <w:rPr>
          <w:i w:val="0"/>
          <w:sz w:val="22"/>
          <w:szCs w:val="22"/>
        </w:rPr>
        <w:fldChar w:fldCharType="end"/>
      </w:r>
      <w:r w:rsidRPr="0095492D">
        <w:rPr>
          <w:i w:val="0"/>
          <w:sz w:val="22"/>
          <w:szCs w:val="22"/>
        </w:rPr>
        <w:t>. Répartition du nombre de dossiers traités durant le premier trimestre 2022</w:t>
      </w:r>
    </w:p>
    <w:p w:rsidR="00806F8A" w:rsidRPr="00806F8A" w:rsidRDefault="00806F8A" w:rsidP="00664656">
      <w:pPr>
        <w:jc w:val="center"/>
      </w:pPr>
      <w:r>
        <w:rPr>
          <w:noProof/>
        </w:rPr>
        <w:drawing>
          <wp:inline distT="0" distB="0" distL="0" distR="0" wp14:anchorId="06B49FDC" wp14:editId="1F50AAA5">
            <wp:extent cx="5114925" cy="3076574"/>
            <wp:effectExtent l="0" t="0" r="9525" b="1016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6F8A" w:rsidRDefault="00B770CF" w:rsidP="005D5F5D">
      <w:pPr>
        <w:spacing w:after="120"/>
        <w:jc w:val="both"/>
      </w:pPr>
      <w:r>
        <w:t>Source : SSAG, DGFOP, janvier à mars 2022</w:t>
      </w:r>
    </w:p>
    <w:p w:rsidR="00806F8A" w:rsidRDefault="00806F8A" w:rsidP="005D5F5D">
      <w:pPr>
        <w:spacing w:after="120"/>
        <w:jc w:val="both"/>
      </w:pPr>
    </w:p>
    <w:p w:rsidR="00806F8A" w:rsidRPr="0095492D" w:rsidRDefault="00806F8A"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15</w:t>
      </w:r>
      <w:r w:rsidRPr="0095492D">
        <w:rPr>
          <w:i w:val="0"/>
          <w:sz w:val="22"/>
          <w:szCs w:val="22"/>
        </w:rPr>
        <w:fldChar w:fldCharType="end"/>
      </w:r>
      <w:r w:rsidRPr="0095492D">
        <w:rPr>
          <w:i w:val="0"/>
          <w:sz w:val="22"/>
          <w:szCs w:val="22"/>
        </w:rPr>
        <w:t>. Répartition du nombre de dossiers traités selon types</w:t>
      </w:r>
    </w:p>
    <w:p w:rsidR="00806F8A" w:rsidRPr="00806F8A" w:rsidRDefault="00806F8A" w:rsidP="00806F8A">
      <w:r>
        <w:rPr>
          <w:noProof/>
        </w:rPr>
        <w:drawing>
          <wp:inline distT="0" distB="0" distL="0" distR="0" wp14:anchorId="6C59F9E6" wp14:editId="4DD37CEA">
            <wp:extent cx="5760720" cy="2628265"/>
            <wp:effectExtent l="0" t="0" r="11430" b="63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6F8A" w:rsidRDefault="00B770CF" w:rsidP="005D5F5D">
      <w:pPr>
        <w:spacing w:after="120"/>
        <w:jc w:val="both"/>
      </w:pPr>
      <w:r>
        <w:t>Source : SSAG, DGFOP, janvier à mars 2022</w:t>
      </w:r>
    </w:p>
    <w:p w:rsidR="002E45D7" w:rsidRDefault="002E45D7">
      <w:pPr>
        <w:spacing w:after="160" w:line="259" w:lineRule="auto"/>
      </w:pPr>
      <w:r>
        <w:br w:type="page"/>
      </w:r>
    </w:p>
    <w:p w:rsidR="00806F8A" w:rsidRDefault="00806F8A" w:rsidP="005D5F5D">
      <w:pPr>
        <w:spacing w:after="120"/>
        <w:jc w:val="both"/>
      </w:pPr>
      <w:r>
        <w:lastRenderedPageBreak/>
        <w:t>En ce qui concerne l’évolution dans le temps, il est noté une tendance générale d</w:t>
      </w:r>
      <w:r w:rsidR="006E1D29">
        <w:t>e faible v</w:t>
      </w:r>
      <w:r>
        <w:t>aria</w:t>
      </w:r>
      <w:r w:rsidR="006E1D29">
        <w:t>tion</w:t>
      </w:r>
      <w:r>
        <w:t xml:space="preserve"> comme le montre la figure ci-dessous.</w:t>
      </w:r>
    </w:p>
    <w:p w:rsidR="00806F8A" w:rsidRPr="0095492D" w:rsidRDefault="00806F8A"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16</w:t>
      </w:r>
      <w:r w:rsidRPr="0095492D">
        <w:rPr>
          <w:i w:val="0"/>
          <w:sz w:val="22"/>
          <w:szCs w:val="22"/>
        </w:rPr>
        <w:fldChar w:fldCharType="end"/>
      </w:r>
      <w:r w:rsidRPr="0095492D">
        <w:rPr>
          <w:i w:val="0"/>
          <w:sz w:val="22"/>
          <w:szCs w:val="22"/>
        </w:rPr>
        <w:t>. Evol</w:t>
      </w:r>
      <w:r w:rsidR="006503F8" w:rsidRPr="0095492D">
        <w:rPr>
          <w:i w:val="0"/>
          <w:sz w:val="22"/>
          <w:szCs w:val="22"/>
        </w:rPr>
        <w:t>ution du nombre de dossiers traités au SRFP Amoron’i Mania</w:t>
      </w:r>
    </w:p>
    <w:p w:rsidR="006503F8" w:rsidRPr="006503F8" w:rsidRDefault="006503F8" w:rsidP="006503F8">
      <w:r>
        <w:rPr>
          <w:noProof/>
        </w:rPr>
        <w:drawing>
          <wp:inline distT="0" distB="0" distL="0" distR="0" wp14:anchorId="3D0C21B9" wp14:editId="0D9C622E">
            <wp:extent cx="5760720" cy="2498090"/>
            <wp:effectExtent l="0" t="0" r="11430" b="1651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03F8" w:rsidRPr="006503F8" w:rsidRDefault="00B770CF" w:rsidP="006503F8">
      <w:r>
        <w:t>Source : SSAG, DGFOP, janvier à juin 2022</w:t>
      </w:r>
    </w:p>
    <w:p w:rsidR="00806F8A" w:rsidRDefault="00806F8A" w:rsidP="005D5F5D">
      <w:pPr>
        <w:spacing w:after="120"/>
        <w:jc w:val="both"/>
      </w:pPr>
    </w:p>
    <w:p w:rsidR="00806F8A" w:rsidRPr="003E0BE2" w:rsidRDefault="006E1D29" w:rsidP="003E0BE2">
      <w:pPr>
        <w:pStyle w:val="Paragraphedeliste"/>
        <w:numPr>
          <w:ilvl w:val="2"/>
          <w:numId w:val="5"/>
        </w:numPr>
        <w:spacing w:before="120" w:after="120"/>
        <w:ind w:left="283"/>
        <w:contextualSpacing w:val="0"/>
        <w:outlineLvl w:val="2"/>
        <w:rPr>
          <w:b/>
          <w:u w:val="single"/>
        </w:rPr>
      </w:pPr>
      <w:r w:rsidRPr="003E0BE2">
        <w:rPr>
          <w:b/>
          <w:u w:val="single"/>
        </w:rPr>
        <w:t>Statistique des services centraux de la DGFOP</w:t>
      </w:r>
    </w:p>
    <w:p w:rsidR="006E1D29" w:rsidRPr="004D278B" w:rsidRDefault="006E1D29" w:rsidP="004D278B">
      <w:pPr>
        <w:pStyle w:val="Paragraphedeliste"/>
        <w:numPr>
          <w:ilvl w:val="0"/>
          <w:numId w:val="10"/>
        </w:numPr>
        <w:spacing w:after="120"/>
        <w:jc w:val="both"/>
        <w:rPr>
          <w:b/>
          <w:i/>
        </w:rPr>
      </w:pPr>
      <w:r w:rsidRPr="004D278B">
        <w:rPr>
          <w:b/>
          <w:i/>
        </w:rPr>
        <w:t>Le traitement de dossiers sur l’affectation domine avec une part de plus de 58%.</w:t>
      </w:r>
    </w:p>
    <w:p w:rsidR="006E1D29" w:rsidRDefault="006E1D29" w:rsidP="005D5F5D">
      <w:pPr>
        <w:spacing w:after="120"/>
        <w:jc w:val="both"/>
      </w:pPr>
      <w:r>
        <w:t xml:space="preserve">Au niveau central, durant les trois premiers trimestres </w:t>
      </w:r>
      <w:r w:rsidR="001418CD">
        <w:t>(données du 3ème trimestre incomplètes), il est constaté que le traitement de dossiers d’agents de l’Etat concerne majoritairement leur affectation. Ensuite, il vient le traitement de dossiers sur la retraite (16,96%).</w:t>
      </w:r>
    </w:p>
    <w:p w:rsidR="001418CD" w:rsidRPr="0095492D" w:rsidRDefault="001418CD"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17</w:t>
      </w:r>
      <w:r w:rsidRPr="0095492D">
        <w:rPr>
          <w:i w:val="0"/>
          <w:sz w:val="22"/>
          <w:szCs w:val="22"/>
        </w:rPr>
        <w:fldChar w:fldCharType="end"/>
      </w:r>
      <w:r w:rsidRPr="0095492D">
        <w:rPr>
          <w:i w:val="0"/>
          <w:sz w:val="22"/>
          <w:szCs w:val="22"/>
        </w:rPr>
        <w:t>. Répartition de dossiers d’agents de l’Etat traités au niveau central</w:t>
      </w:r>
    </w:p>
    <w:p w:rsidR="001418CD" w:rsidRPr="001418CD" w:rsidRDefault="001418CD" w:rsidP="001418CD">
      <w:pPr>
        <w:jc w:val="center"/>
      </w:pPr>
      <w:r>
        <w:rPr>
          <w:noProof/>
        </w:rPr>
        <w:drawing>
          <wp:inline distT="0" distB="0" distL="0" distR="0" wp14:anchorId="6A125F45" wp14:editId="6AC62AF0">
            <wp:extent cx="5181600" cy="38862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18CD" w:rsidRDefault="00B770CF" w:rsidP="005D5F5D">
      <w:pPr>
        <w:spacing w:after="120"/>
        <w:jc w:val="both"/>
      </w:pPr>
      <w:r>
        <w:t>Source : SSAG, DGFOP, janvier à août 2022</w:t>
      </w:r>
    </w:p>
    <w:p w:rsidR="001418CD" w:rsidRDefault="001418CD" w:rsidP="005D5F5D">
      <w:pPr>
        <w:spacing w:after="120"/>
        <w:jc w:val="both"/>
      </w:pPr>
      <w:r>
        <w:lastRenderedPageBreak/>
        <w:t>Par rapport au temps, il est constaté dans la figure ci-dessous une certaine augmentation avec le temps. Les données du 3</w:t>
      </w:r>
      <w:r w:rsidRPr="001418CD">
        <w:rPr>
          <w:vertAlign w:val="superscript"/>
        </w:rPr>
        <w:t>ème</w:t>
      </w:r>
      <w:r>
        <w:t xml:space="preserve"> trimestre étant incomplètes, </w:t>
      </w:r>
      <w:r w:rsidR="008F05EA">
        <w:t>la croissance n’est pas confirmée.</w:t>
      </w:r>
    </w:p>
    <w:p w:rsidR="008F05EA" w:rsidRPr="0095492D" w:rsidRDefault="008F05EA"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18</w:t>
      </w:r>
      <w:r w:rsidRPr="0095492D">
        <w:rPr>
          <w:i w:val="0"/>
          <w:sz w:val="22"/>
          <w:szCs w:val="22"/>
        </w:rPr>
        <w:fldChar w:fldCharType="end"/>
      </w:r>
      <w:r w:rsidRPr="0095492D">
        <w:rPr>
          <w:i w:val="0"/>
          <w:sz w:val="22"/>
          <w:szCs w:val="22"/>
        </w:rPr>
        <w:t>. Evolution du nombre de dossiers traités d’agents de l’Etat au niveau central</w:t>
      </w:r>
    </w:p>
    <w:p w:rsidR="008F05EA" w:rsidRPr="008F05EA" w:rsidRDefault="008F05EA" w:rsidP="008F05EA">
      <w:r>
        <w:rPr>
          <w:noProof/>
        </w:rPr>
        <w:drawing>
          <wp:inline distT="0" distB="0" distL="0" distR="0" wp14:anchorId="36D4E509" wp14:editId="32AF3127">
            <wp:extent cx="5481638" cy="3138487"/>
            <wp:effectExtent l="0" t="0" r="5080" b="508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F05EA" w:rsidRDefault="00B770CF" w:rsidP="005D5F5D">
      <w:pPr>
        <w:spacing w:after="120"/>
        <w:jc w:val="both"/>
      </w:pPr>
      <w:r>
        <w:t>Source : SSAG, DGFOP, janvier à août 2022</w:t>
      </w:r>
    </w:p>
    <w:p w:rsidR="004D278B" w:rsidRDefault="004D278B" w:rsidP="005D5F5D">
      <w:pPr>
        <w:spacing w:after="120"/>
        <w:jc w:val="both"/>
      </w:pPr>
    </w:p>
    <w:p w:rsidR="008F05EA" w:rsidRDefault="00664656" w:rsidP="005D5F5D">
      <w:pPr>
        <w:spacing w:after="120"/>
        <w:jc w:val="both"/>
      </w:pPr>
      <w:r>
        <w:t>Le tableau ci-dessous présente quelques statistiques au niveau central.</w:t>
      </w:r>
    </w:p>
    <w:p w:rsidR="00664656" w:rsidRPr="0095492D" w:rsidRDefault="00664656" w:rsidP="0095492D">
      <w:pPr>
        <w:pStyle w:val="Lgende"/>
        <w:spacing w:after="0"/>
        <w:rPr>
          <w:i w:val="0"/>
          <w:sz w:val="22"/>
          <w:szCs w:val="22"/>
        </w:rPr>
      </w:pPr>
      <w:r w:rsidRPr="0095492D">
        <w:rPr>
          <w:i w:val="0"/>
          <w:sz w:val="22"/>
          <w:szCs w:val="22"/>
        </w:rPr>
        <w:t xml:space="preserve">Tableau </w:t>
      </w:r>
      <w:r w:rsidRPr="0095492D">
        <w:rPr>
          <w:i w:val="0"/>
          <w:sz w:val="22"/>
          <w:szCs w:val="22"/>
        </w:rPr>
        <w:fldChar w:fldCharType="begin"/>
      </w:r>
      <w:r w:rsidRPr="0095492D">
        <w:rPr>
          <w:i w:val="0"/>
          <w:sz w:val="22"/>
          <w:szCs w:val="22"/>
        </w:rPr>
        <w:instrText xml:space="preserve"> SEQ Tableau \* ARABIC </w:instrText>
      </w:r>
      <w:r w:rsidRPr="0095492D">
        <w:rPr>
          <w:i w:val="0"/>
          <w:sz w:val="22"/>
          <w:szCs w:val="22"/>
        </w:rPr>
        <w:fldChar w:fldCharType="separate"/>
      </w:r>
      <w:r w:rsidR="00C17A4C">
        <w:rPr>
          <w:i w:val="0"/>
          <w:noProof/>
          <w:sz w:val="22"/>
          <w:szCs w:val="22"/>
        </w:rPr>
        <w:t>4</w:t>
      </w:r>
      <w:r w:rsidRPr="0095492D">
        <w:rPr>
          <w:i w:val="0"/>
          <w:sz w:val="22"/>
          <w:szCs w:val="22"/>
        </w:rPr>
        <w:fldChar w:fldCharType="end"/>
      </w:r>
      <w:r w:rsidRPr="0095492D">
        <w:rPr>
          <w:i w:val="0"/>
          <w:sz w:val="22"/>
          <w:szCs w:val="22"/>
        </w:rPr>
        <w:t>. Quelques statistiques</w:t>
      </w:r>
    </w:p>
    <w:tbl>
      <w:tblPr>
        <w:tblStyle w:val="TableauListe6Couleur-Accentuation6"/>
        <w:tblW w:w="6695" w:type="dxa"/>
        <w:jc w:val="center"/>
        <w:tblLook w:val="04A0" w:firstRow="1" w:lastRow="0" w:firstColumn="1" w:lastColumn="0" w:noHBand="0" w:noVBand="1"/>
      </w:tblPr>
      <w:tblGrid>
        <w:gridCol w:w="5666"/>
        <w:gridCol w:w="1029"/>
      </w:tblGrid>
      <w:tr w:rsidR="00664656" w:rsidRPr="00664656" w:rsidTr="0066465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jc w:val="center"/>
              <w:rPr>
                <w:rFonts w:ascii="Calibri" w:hAnsi="Calibri"/>
                <w:color w:val="000000"/>
                <w:sz w:val="22"/>
                <w:szCs w:val="22"/>
              </w:rPr>
            </w:pPr>
            <w:r w:rsidRPr="00664656">
              <w:rPr>
                <w:rFonts w:ascii="Calibri" w:hAnsi="Calibri"/>
                <w:color w:val="000000"/>
                <w:sz w:val="22"/>
                <w:szCs w:val="22"/>
              </w:rPr>
              <w:t>Intitulé</w:t>
            </w:r>
          </w:p>
        </w:tc>
        <w:tc>
          <w:tcPr>
            <w:tcW w:w="1029" w:type="dxa"/>
            <w:noWrap/>
            <w:hideMark/>
          </w:tcPr>
          <w:p w:rsidR="00664656" w:rsidRPr="00664656" w:rsidRDefault="00664656" w:rsidP="0066465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Nombre</w:t>
            </w:r>
          </w:p>
        </w:tc>
      </w:tr>
      <w:tr w:rsidR="00664656" w:rsidRPr="00664656" w:rsidTr="0066465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Codes distribués</w:t>
            </w:r>
          </w:p>
        </w:tc>
        <w:tc>
          <w:tcPr>
            <w:tcW w:w="1029" w:type="dxa"/>
            <w:noWrap/>
            <w:hideMark/>
          </w:tcPr>
          <w:p w:rsidR="00664656" w:rsidRPr="00664656" w:rsidRDefault="00664656" w:rsidP="00664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5</w:t>
            </w:r>
            <w:r>
              <w:rPr>
                <w:rFonts w:ascii="Calibri" w:hAnsi="Calibri"/>
                <w:color w:val="000000"/>
                <w:sz w:val="22"/>
                <w:szCs w:val="22"/>
              </w:rPr>
              <w:t>.</w:t>
            </w:r>
            <w:r w:rsidRPr="00664656">
              <w:rPr>
                <w:rFonts w:ascii="Calibri" w:hAnsi="Calibri"/>
                <w:color w:val="000000"/>
                <w:sz w:val="22"/>
                <w:szCs w:val="22"/>
              </w:rPr>
              <w:t>350</w:t>
            </w:r>
          </w:p>
        </w:tc>
      </w:tr>
      <w:tr w:rsidR="00664656" w:rsidRPr="00664656" w:rsidTr="00664656">
        <w:trPr>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Entités sensibilisées</w:t>
            </w:r>
          </w:p>
        </w:tc>
        <w:tc>
          <w:tcPr>
            <w:tcW w:w="1029" w:type="dxa"/>
            <w:noWrap/>
            <w:hideMark/>
          </w:tcPr>
          <w:p w:rsidR="00664656" w:rsidRPr="00664656" w:rsidRDefault="00664656" w:rsidP="00664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10</w:t>
            </w:r>
          </w:p>
        </w:tc>
      </w:tr>
      <w:tr w:rsidR="00664656" w:rsidRPr="00664656" w:rsidTr="0066465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Décisions de traduction devant le COnseil de DIScipline</w:t>
            </w:r>
          </w:p>
        </w:tc>
        <w:tc>
          <w:tcPr>
            <w:tcW w:w="1029" w:type="dxa"/>
            <w:noWrap/>
            <w:hideMark/>
          </w:tcPr>
          <w:p w:rsidR="00664656" w:rsidRPr="00664656" w:rsidRDefault="00664656" w:rsidP="00664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74</w:t>
            </w:r>
          </w:p>
        </w:tc>
      </w:tr>
      <w:tr w:rsidR="00664656" w:rsidRPr="00664656" w:rsidTr="00664656">
        <w:trPr>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Agents déjà traduits devant le CODIS</w:t>
            </w:r>
          </w:p>
        </w:tc>
        <w:tc>
          <w:tcPr>
            <w:tcW w:w="1029" w:type="dxa"/>
            <w:noWrap/>
            <w:hideMark/>
          </w:tcPr>
          <w:p w:rsidR="00664656" w:rsidRPr="00664656" w:rsidRDefault="00664656" w:rsidP="00664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49</w:t>
            </w:r>
          </w:p>
        </w:tc>
      </w:tr>
      <w:tr w:rsidR="00664656" w:rsidRPr="00664656" w:rsidTr="0066465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 xml:space="preserve">Demande d’équivalences reçues </w:t>
            </w:r>
          </w:p>
        </w:tc>
        <w:tc>
          <w:tcPr>
            <w:tcW w:w="1029" w:type="dxa"/>
            <w:noWrap/>
            <w:hideMark/>
          </w:tcPr>
          <w:p w:rsidR="00664656" w:rsidRPr="00664656" w:rsidRDefault="00664656" w:rsidP="00664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63</w:t>
            </w:r>
            <w:r>
              <w:rPr>
                <w:rFonts w:ascii="Calibri" w:hAnsi="Calibri"/>
                <w:color w:val="000000"/>
                <w:sz w:val="22"/>
                <w:szCs w:val="22"/>
              </w:rPr>
              <w:t>.</w:t>
            </w:r>
            <w:r w:rsidRPr="00664656">
              <w:rPr>
                <w:rFonts w:ascii="Calibri" w:hAnsi="Calibri"/>
                <w:color w:val="000000"/>
                <w:sz w:val="22"/>
                <w:szCs w:val="22"/>
              </w:rPr>
              <w:t>413</w:t>
            </w:r>
          </w:p>
        </w:tc>
      </w:tr>
      <w:tr w:rsidR="00664656" w:rsidRPr="00664656" w:rsidTr="00664656">
        <w:trPr>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Faux diplômes détectés</w:t>
            </w:r>
          </w:p>
        </w:tc>
        <w:tc>
          <w:tcPr>
            <w:tcW w:w="1029" w:type="dxa"/>
            <w:noWrap/>
            <w:hideMark/>
          </w:tcPr>
          <w:p w:rsidR="00664656" w:rsidRPr="00664656" w:rsidRDefault="00664656" w:rsidP="00664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12</w:t>
            </w:r>
          </w:p>
        </w:tc>
      </w:tr>
      <w:tr w:rsidR="00664656" w:rsidRPr="00664656" w:rsidTr="0066465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 xml:space="preserve">Réception et partage des offres de formations extérieures </w:t>
            </w:r>
          </w:p>
        </w:tc>
        <w:tc>
          <w:tcPr>
            <w:tcW w:w="1029" w:type="dxa"/>
            <w:noWrap/>
            <w:hideMark/>
          </w:tcPr>
          <w:p w:rsidR="00664656" w:rsidRPr="00664656" w:rsidRDefault="00664656" w:rsidP="00664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6</w:t>
            </w:r>
          </w:p>
        </w:tc>
      </w:tr>
      <w:tr w:rsidR="00664656" w:rsidRPr="00664656" w:rsidTr="00664656">
        <w:trPr>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Réunion sur la Commission d’Appréciation de Stage « CAS »</w:t>
            </w:r>
          </w:p>
        </w:tc>
        <w:tc>
          <w:tcPr>
            <w:tcW w:w="1029" w:type="dxa"/>
            <w:noWrap/>
            <w:hideMark/>
          </w:tcPr>
          <w:p w:rsidR="00664656" w:rsidRPr="00664656" w:rsidRDefault="00664656" w:rsidP="00664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2</w:t>
            </w:r>
          </w:p>
        </w:tc>
      </w:tr>
      <w:tr w:rsidR="00664656" w:rsidRPr="00664656" w:rsidTr="0066465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Prise en charge de stagiaires du secteur privé</w:t>
            </w:r>
          </w:p>
        </w:tc>
        <w:tc>
          <w:tcPr>
            <w:tcW w:w="1029" w:type="dxa"/>
            <w:noWrap/>
            <w:hideMark/>
          </w:tcPr>
          <w:p w:rsidR="00664656" w:rsidRPr="00664656" w:rsidRDefault="00664656" w:rsidP="00664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7</w:t>
            </w:r>
          </w:p>
        </w:tc>
      </w:tr>
      <w:tr w:rsidR="00664656" w:rsidRPr="00664656" w:rsidTr="00664656">
        <w:trPr>
          <w:trHeight w:val="340"/>
          <w:jc w:val="center"/>
        </w:trPr>
        <w:tc>
          <w:tcPr>
            <w:cnfStyle w:val="001000000000" w:firstRow="0" w:lastRow="0" w:firstColumn="1" w:lastColumn="0" w:oddVBand="0" w:evenVBand="0" w:oddHBand="0" w:evenHBand="0" w:firstRowFirstColumn="0" w:firstRowLastColumn="0" w:lastRowFirstColumn="0" w:lastRowLastColumn="0"/>
            <w:tcW w:w="5666" w:type="dxa"/>
            <w:noWrap/>
            <w:hideMark/>
          </w:tcPr>
          <w:p w:rsidR="00664656" w:rsidRPr="00664656" w:rsidRDefault="00664656" w:rsidP="00664656">
            <w:pPr>
              <w:rPr>
                <w:rFonts w:ascii="Calibri" w:hAnsi="Calibri"/>
                <w:b w:val="0"/>
                <w:color w:val="000000"/>
                <w:sz w:val="22"/>
                <w:szCs w:val="22"/>
              </w:rPr>
            </w:pPr>
            <w:r w:rsidRPr="00664656">
              <w:rPr>
                <w:rFonts w:ascii="Calibri" w:hAnsi="Calibri"/>
                <w:b w:val="0"/>
                <w:color w:val="000000"/>
                <w:sz w:val="22"/>
                <w:szCs w:val="22"/>
              </w:rPr>
              <w:t>Concours organisés</w:t>
            </w:r>
          </w:p>
        </w:tc>
        <w:tc>
          <w:tcPr>
            <w:tcW w:w="1029" w:type="dxa"/>
            <w:noWrap/>
            <w:hideMark/>
          </w:tcPr>
          <w:p w:rsidR="00664656" w:rsidRPr="00664656" w:rsidRDefault="00664656" w:rsidP="00664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664656">
              <w:rPr>
                <w:rFonts w:ascii="Calibri" w:hAnsi="Calibri"/>
                <w:color w:val="000000"/>
                <w:sz w:val="22"/>
                <w:szCs w:val="22"/>
              </w:rPr>
              <w:t>3</w:t>
            </w:r>
          </w:p>
        </w:tc>
      </w:tr>
    </w:tbl>
    <w:p w:rsidR="00664656" w:rsidRPr="00664656" w:rsidRDefault="004D278B" w:rsidP="00664656">
      <w:r>
        <w:t>Source : SSAG, DGFOP, janvier à août 2022</w:t>
      </w:r>
    </w:p>
    <w:p w:rsidR="004D278B" w:rsidRDefault="004D278B">
      <w:pPr>
        <w:spacing w:after="160" w:line="259" w:lineRule="auto"/>
      </w:pPr>
      <w:r>
        <w:br w:type="page"/>
      </w:r>
    </w:p>
    <w:p w:rsidR="00664656" w:rsidRPr="00B601B5" w:rsidRDefault="00A11313" w:rsidP="00A808CA">
      <w:pPr>
        <w:pStyle w:val="Paragraphedeliste"/>
        <w:numPr>
          <w:ilvl w:val="0"/>
          <w:numId w:val="1"/>
        </w:numPr>
        <w:spacing w:before="240" w:after="120"/>
        <w:ind w:left="170" w:hanging="170"/>
        <w:outlineLvl w:val="1"/>
        <w:rPr>
          <w:b/>
          <w:sz w:val="26"/>
          <w:szCs w:val="26"/>
        </w:rPr>
      </w:pPr>
      <w:r w:rsidRPr="00B601B5">
        <w:rPr>
          <w:b/>
          <w:sz w:val="26"/>
          <w:szCs w:val="26"/>
        </w:rPr>
        <w:lastRenderedPageBreak/>
        <w:t>Statistique sur les agents de l’Etat</w:t>
      </w:r>
    </w:p>
    <w:p w:rsidR="00A11313" w:rsidRDefault="00B468BF" w:rsidP="005D5F5D">
      <w:pPr>
        <w:spacing w:after="120"/>
        <w:jc w:val="both"/>
      </w:pPr>
      <w:r>
        <w:t>La Fonction Publique Malagasy comprend actuellement environ 171.000 agents suivant les données extraites de l’application AUGURE.</w:t>
      </w:r>
    </w:p>
    <w:p w:rsidR="00B468BF" w:rsidRPr="004D278B" w:rsidRDefault="00B468BF" w:rsidP="004D278B">
      <w:pPr>
        <w:pStyle w:val="Paragraphedeliste"/>
        <w:numPr>
          <w:ilvl w:val="0"/>
          <w:numId w:val="11"/>
        </w:numPr>
        <w:spacing w:after="120"/>
        <w:jc w:val="both"/>
        <w:rPr>
          <w:b/>
          <w:i/>
        </w:rPr>
      </w:pPr>
      <w:r w:rsidRPr="004D278B">
        <w:rPr>
          <w:b/>
          <w:i/>
        </w:rPr>
        <w:t>Prédominance de la catégorie EFA</w:t>
      </w:r>
    </w:p>
    <w:p w:rsidR="00B468BF" w:rsidRDefault="00B468BF" w:rsidP="005D5F5D">
      <w:pPr>
        <w:spacing w:after="120"/>
        <w:jc w:val="both"/>
      </w:pPr>
      <w:r>
        <w:t>La majorité des agents de l’Etat appartient à la catégorie EFA avec un pourcentage de 51%. La catégorie Fonctionnaires occupe la deuxième place avec une part de 43%.</w:t>
      </w:r>
    </w:p>
    <w:p w:rsidR="00B468BF" w:rsidRPr="0095492D" w:rsidRDefault="00B468BF"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19</w:t>
      </w:r>
      <w:r w:rsidRPr="0095492D">
        <w:rPr>
          <w:i w:val="0"/>
          <w:sz w:val="22"/>
          <w:szCs w:val="22"/>
        </w:rPr>
        <w:fldChar w:fldCharType="end"/>
      </w:r>
      <w:r w:rsidRPr="0095492D">
        <w:rPr>
          <w:i w:val="0"/>
          <w:sz w:val="22"/>
          <w:szCs w:val="22"/>
        </w:rPr>
        <w:t>. Répartition de la Fonction publique malagasy selon leur catégorie</w:t>
      </w:r>
    </w:p>
    <w:p w:rsidR="00B468BF" w:rsidRPr="00B468BF" w:rsidRDefault="00B468BF" w:rsidP="00B468BF">
      <w:pPr>
        <w:jc w:val="center"/>
      </w:pPr>
      <w:r>
        <w:rPr>
          <w:noProof/>
        </w:rPr>
        <w:drawing>
          <wp:inline distT="0" distB="0" distL="0" distR="0" wp14:anchorId="7E258A77" wp14:editId="013DE06F">
            <wp:extent cx="4572000" cy="2743200"/>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68BF" w:rsidRDefault="004D278B" w:rsidP="005D5F5D">
      <w:pPr>
        <w:spacing w:after="120"/>
        <w:jc w:val="both"/>
      </w:pPr>
      <w:r>
        <w:t>Source : SSAG, DSI, août 2022</w:t>
      </w:r>
    </w:p>
    <w:p w:rsidR="002E45D7" w:rsidRDefault="002E45D7" w:rsidP="005D5F5D">
      <w:pPr>
        <w:spacing w:after="120"/>
        <w:jc w:val="both"/>
      </w:pPr>
    </w:p>
    <w:p w:rsidR="00B468BF" w:rsidRPr="004D278B" w:rsidRDefault="00B468BF" w:rsidP="004D278B">
      <w:pPr>
        <w:pStyle w:val="Paragraphedeliste"/>
        <w:numPr>
          <w:ilvl w:val="0"/>
          <w:numId w:val="11"/>
        </w:numPr>
        <w:spacing w:after="120"/>
        <w:jc w:val="both"/>
        <w:rPr>
          <w:b/>
          <w:i/>
        </w:rPr>
      </w:pPr>
      <w:r w:rsidRPr="004D278B">
        <w:rPr>
          <w:b/>
          <w:i/>
        </w:rPr>
        <w:t>73% des agents de l’Etat de sexe masculin</w:t>
      </w:r>
    </w:p>
    <w:p w:rsidR="00B468BF" w:rsidRDefault="00333026" w:rsidP="005D5F5D">
      <w:pPr>
        <w:spacing w:after="120"/>
        <w:jc w:val="both"/>
      </w:pPr>
      <w:r>
        <w:t xml:space="preserve">La Fonction Publique Malagasy reste à dominance masculine. Les agents de genre féminin ne </w:t>
      </w:r>
      <w:r w:rsidR="00166F3B">
        <w:t>représentent</w:t>
      </w:r>
      <w:r>
        <w:t xml:space="preserve"> que 27% de l’effectif total.</w:t>
      </w:r>
    </w:p>
    <w:p w:rsidR="00333026" w:rsidRPr="0095492D" w:rsidRDefault="007B605F"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20</w:t>
      </w:r>
      <w:r w:rsidRPr="0095492D">
        <w:rPr>
          <w:i w:val="0"/>
          <w:sz w:val="22"/>
          <w:szCs w:val="22"/>
        </w:rPr>
        <w:fldChar w:fldCharType="end"/>
      </w:r>
      <w:r w:rsidRPr="0095492D">
        <w:rPr>
          <w:i w:val="0"/>
          <w:sz w:val="22"/>
          <w:szCs w:val="22"/>
        </w:rPr>
        <w:t>. Répartition de la Fonction publique malagasy selon leur genre</w:t>
      </w:r>
    </w:p>
    <w:p w:rsidR="00177168" w:rsidRPr="00177168" w:rsidRDefault="00177168" w:rsidP="00177168">
      <w:pPr>
        <w:jc w:val="center"/>
      </w:pPr>
      <w:r>
        <w:rPr>
          <w:noProof/>
        </w:rPr>
        <w:drawing>
          <wp:inline distT="0" distB="0" distL="0" distR="0" wp14:anchorId="741D151E" wp14:editId="54213F48">
            <wp:extent cx="4572000" cy="274320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B605F" w:rsidRPr="007B605F" w:rsidRDefault="00177168" w:rsidP="007B605F">
      <w:r>
        <w:t>Source : SSAG, DSI, août 2022</w:t>
      </w:r>
    </w:p>
    <w:p w:rsidR="00166F3B" w:rsidRDefault="00166F3B" w:rsidP="005D5F5D">
      <w:pPr>
        <w:spacing w:after="120"/>
        <w:jc w:val="both"/>
      </w:pPr>
    </w:p>
    <w:p w:rsidR="001B63D9" w:rsidRDefault="001B63D9" w:rsidP="005D5F5D">
      <w:pPr>
        <w:spacing w:after="120"/>
        <w:jc w:val="both"/>
        <w:sectPr w:rsidR="001B63D9" w:rsidSect="002E45D7">
          <w:pgSz w:w="11906" w:h="16838"/>
          <w:pgMar w:top="1417" w:right="1417" w:bottom="1417" w:left="1417" w:header="708" w:footer="624" w:gutter="0"/>
          <w:cols w:space="708"/>
          <w:docGrid w:linePitch="360"/>
        </w:sectPr>
      </w:pPr>
    </w:p>
    <w:p w:rsidR="00B468BF" w:rsidRPr="00177168" w:rsidRDefault="0039279C" w:rsidP="00177168">
      <w:pPr>
        <w:pStyle w:val="Paragraphedeliste"/>
        <w:numPr>
          <w:ilvl w:val="0"/>
          <w:numId w:val="11"/>
        </w:numPr>
        <w:spacing w:after="120"/>
        <w:jc w:val="both"/>
        <w:rPr>
          <w:b/>
          <w:i/>
        </w:rPr>
      </w:pPr>
      <w:r w:rsidRPr="00177168">
        <w:rPr>
          <w:b/>
          <w:i/>
        </w:rPr>
        <w:lastRenderedPageBreak/>
        <w:t>La majorité des agents de l’Etat dans le Ministère de l’Education Nationale</w:t>
      </w:r>
    </w:p>
    <w:p w:rsidR="0039279C" w:rsidRDefault="0039279C" w:rsidP="005D5F5D">
      <w:pPr>
        <w:spacing w:after="120"/>
        <w:jc w:val="both"/>
      </w:pPr>
      <w:r>
        <w:t xml:space="preserve">Presque 58% des agents de l’Etat travaillent au sein du MEN. Le Ministère chargé de la santé publique vient en </w:t>
      </w:r>
      <w:r w:rsidR="00BA38AD">
        <w:t>2ème</w:t>
      </w:r>
      <w:r>
        <w:t xml:space="preserve"> place mais en dessous d’un cinquième du MEN soit 9,40%. Les Ministères chargés respectivement de finances et de sécurité publique tiennent </w:t>
      </w:r>
      <w:r w:rsidR="00BA38AD">
        <w:t>le 3ème et 4ème rang</w:t>
      </w:r>
      <w:r>
        <w:t xml:space="preserve"> avec une part </w:t>
      </w:r>
      <w:r w:rsidR="00BA38AD">
        <w:t>de l’ordre de 6%.</w:t>
      </w:r>
    </w:p>
    <w:p w:rsidR="00BA38AD" w:rsidRPr="0095492D" w:rsidRDefault="00BA38AD"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21</w:t>
      </w:r>
      <w:r w:rsidRPr="0095492D">
        <w:rPr>
          <w:i w:val="0"/>
          <w:sz w:val="22"/>
          <w:szCs w:val="22"/>
        </w:rPr>
        <w:fldChar w:fldCharType="end"/>
      </w:r>
      <w:r w:rsidRPr="0095492D">
        <w:rPr>
          <w:i w:val="0"/>
          <w:sz w:val="22"/>
          <w:szCs w:val="22"/>
        </w:rPr>
        <w:t>. Répartition des agents de l’Etat selon leur entité</w:t>
      </w:r>
    </w:p>
    <w:p w:rsidR="00BA38AD" w:rsidRPr="00BA38AD" w:rsidRDefault="00A118CA" w:rsidP="00BA38AD">
      <w:r>
        <w:rPr>
          <w:noProof/>
        </w:rPr>
        <w:drawing>
          <wp:inline distT="0" distB="0" distL="0" distR="0" wp14:anchorId="376764FF" wp14:editId="387D0177">
            <wp:extent cx="8892540" cy="3501390"/>
            <wp:effectExtent l="0" t="0" r="3810" b="381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38AD" w:rsidRDefault="00177168" w:rsidP="005D5F5D">
      <w:pPr>
        <w:spacing w:after="120"/>
        <w:jc w:val="both"/>
      </w:pPr>
      <w:r>
        <w:t>Source : SSAG, DSI, août 2022</w:t>
      </w:r>
    </w:p>
    <w:p w:rsidR="00BA38AD" w:rsidRDefault="00BA38AD" w:rsidP="005D5F5D">
      <w:pPr>
        <w:spacing w:after="120"/>
        <w:jc w:val="both"/>
      </w:pPr>
    </w:p>
    <w:p w:rsidR="00A118CA" w:rsidRDefault="00A118CA" w:rsidP="005D5F5D">
      <w:pPr>
        <w:spacing w:after="120"/>
        <w:jc w:val="both"/>
      </w:pPr>
      <w:r>
        <w:br w:type="page"/>
      </w:r>
    </w:p>
    <w:p w:rsidR="00BA38AD" w:rsidRPr="00177168" w:rsidRDefault="00BA38AD" w:rsidP="00177168">
      <w:pPr>
        <w:pStyle w:val="Paragraphedeliste"/>
        <w:numPr>
          <w:ilvl w:val="0"/>
          <w:numId w:val="11"/>
        </w:numPr>
        <w:spacing w:after="120"/>
        <w:jc w:val="both"/>
        <w:rPr>
          <w:b/>
          <w:i/>
        </w:rPr>
      </w:pPr>
      <w:r w:rsidRPr="00177168">
        <w:rPr>
          <w:b/>
          <w:i/>
        </w:rPr>
        <w:lastRenderedPageBreak/>
        <w:t>La Fonction Publique Mal</w:t>
      </w:r>
      <w:r w:rsidR="00177168">
        <w:rPr>
          <w:b/>
          <w:i/>
        </w:rPr>
        <w:t>a</w:t>
      </w:r>
      <w:r w:rsidRPr="00177168">
        <w:rPr>
          <w:b/>
          <w:i/>
        </w:rPr>
        <w:t>ga</w:t>
      </w:r>
      <w:r w:rsidR="00177168">
        <w:rPr>
          <w:b/>
          <w:i/>
        </w:rPr>
        <w:t>sy</w:t>
      </w:r>
      <w:r w:rsidRPr="00177168">
        <w:rPr>
          <w:b/>
          <w:i/>
        </w:rPr>
        <w:t xml:space="preserve"> se concentre dans la Région Analamanga</w:t>
      </w:r>
    </w:p>
    <w:p w:rsidR="00BA38AD" w:rsidRDefault="00FC345B" w:rsidP="005D5F5D">
      <w:pPr>
        <w:spacing w:after="120"/>
        <w:jc w:val="both"/>
      </w:pPr>
      <w:r>
        <w:t xml:space="preserve">33% des agents de l’Etat exerce au niveau de la Région Analamanga. La plupart des Régions du Chef-lieu des anciennes Provinces atteignent une part de l’ordre de 5%. </w:t>
      </w:r>
      <w:r w:rsidR="00125BB3">
        <w:t>Néanmoins, les Régions Vakinankaratra et Sofia sortent du lot en les rejoignant avec un pourcentage de presque 5%.</w:t>
      </w:r>
    </w:p>
    <w:p w:rsidR="00983EA0" w:rsidRPr="0095492D" w:rsidRDefault="00983EA0" w:rsidP="0095492D">
      <w:pPr>
        <w:pStyle w:val="Lgende"/>
        <w:spacing w:after="0"/>
        <w:rPr>
          <w:i w:val="0"/>
          <w:sz w:val="22"/>
          <w:szCs w:val="22"/>
        </w:rPr>
      </w:pPr>
      <w:r w:rsidRPr="0095492D">
        <w:rPr>
          <w:i w:val="0"/>
          <w:sz w:val="22"/>
          <w:szCs w:val="22"/>
        </w:rPr>
        <w:t xml:space="preserve">Figure </w:t>
      </w:r>
      <w:r w:rsidRPr="0095492D">
        <w:rPr>
          <w:i w:val="0"/>
          <w:sz w:val="22"/>
          <w:szCs w:val="22"/>
        </w:rPr>
        <w:fldChar w:fldCharType="begin"/>
      </w:r>
      <w:r w:rsidRPr="0095492D">
        <w:rPr>
          <w:i w:val="0"/>
          <w:sz w:val="22"/>
          <w:szCs w:val="22"/>
        </w:rPr>
        <w:instrText xml:space="preserve"> SEQ Figure \* ARABIC </w:instrText>
      </w:r>
      <w:r w:rsidRPr="0095492D">
        <w:rPr>
          <w:i w:val="0"/>
          <w:sz w:val="22"/>
          <w:szCs w:val="22"/>
        </w:rPr>
        <w:fldChar w:fldCharType="separate"/>
      </w:r>
      <w:r w:rsidR="00C17A4C">
        <w:rPr>
          <w:i w:val="0"/>
          <w:noProof/>
          <w:sz w:val="22"/>
          <w:szCs w:val="22"/>
        </w:rPr>
        <w:t>22</w:t>
      </w:r>
      <w:r w:rsidRPr="0095492D">
        <w:rPr>
          <w:i w:val="0"/>
          <w:sz w:val="22"/>
          <w:szCs w:val="22"/>
        </w:rPr>
        <w:fldChar w:fldCharType="end"/>
      </w:r>
      <w:r w:rsidRPr="0095492D">
        <w:rPr>
          <w:i w:val="0"/>
          <w:sz w:val="22"/>
          <w:szCs w:val="22"/>
        </w:rPr>
        <w:t>. Répartition des agents de l’Etat selon leur Région d’affectation</w:t>
      </w:r>
    </w:p>
    <w:p w:rsidR="00983EA0" w:rsidRDefault="00983EA0" w:rsidP="00177168">
      <w:pPr>
        <w:jc w:val="both"/>
      </w:pPr>
      <w:r>
        <w:rPr>
          <w:noProof/>
        </w:rPr>
        <w:drawing>
          <wp:inline distT="0" distB="0" distL="0" distR="0" wp14:anchorId="631B09FF" wp14:editId="355D20D1">
            <wp:extent cx="8892540" cy="3658870"/>
            <wp:effectExtent l="0" t="0" r="3810" b="1778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83EA0" w:rsidRDefault="00177168" w:rsidP="005D5F5D">
      <w:pPr>
        <w:spacing w:after="120"/>
        <w:jc w:val="both"/>
      </w:pPr>
      <w:r>
        <w:t>Source : SSAG, DSI, août 2022</w:t>
      </w:r>
    </w:p>
    <w:p w:rsidR="00D65ABC" w:rsidRDefault="00D65ABC" w:rsidP="005D5F5D">
      <w:pPr>
        <w:spacing w:after="120"/>
        <w:jc w:val="both"/>
        <w:sectPr w:rsidR="00D65ABC" w:rsidSect="001B63D9">
          <w:pgSz w:w="16838" w:h="11906" w:orient="landscape"/>
          <w:pgMar w:top="1417" w:right="1417" w:bottom="1417" w:left="1417" w:header="708" w:footer="708" w:gutter="0"/>
          <w:cols w:space="708"/>
          <w:docGrid w:linePitch="360"/>
        </w:sectPr>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D65ABC" w:rsidRDefault="00D65ABC" w:rsidP="005D5F5D">
      <w:pPr>
        <w:spacing w:after="120"/>
        <w:jc w:val="both"/>
      </w:pPr>
    </w:p>
    <w:p w:rsidR="00983EA0" w:rsidRPr="00D65ABC" w:rsidRDefault="00D65ABC" w:rsidP="00D65ABC">
      <w:pPr>
        <w:spacing w:after="120"/>
        <w:jc w:val="center"/>
        <w:rPr>
          <w:b/>
        </w:rPr>
      </w:pPr>
      <w:r w:rsidRPr="00D65ABC">
        <w:rPr>
          <w:b/>
        </w:rPr>
        <w:t>ANNEXE</w:t>
      </w:r>
    </w:p>
    <w:p w:rsidR="00D65ABC" w:rsidRDefault="00D65ABC" w:rsidP="005D5F5D">
      <w:pPr>
        <w:spacing w:after="120"/>
        <w:jc w:val="both"/>
      </w:pPr>
    </w:p>
    <w:p w:rsidR="00D56EC7" w:rsidRDefault="00D56EC7" w:rsidP="005D5F5D">
      <w:pPr>
        <w:spacing w:after="120"/>
        <w:jc w:val="both"/>
        <w:sectPr w:rsidR="00D56EC7" w:rsidSect="00D65ABC">
          <w:pgSz w:w="11906" w:h="16838"/>
          <w:pgMar w:top="1417" w:right="1417" w:bottom="1417" w:left="1417" w:header="708" w:footer="708" w:gutter="0"/>
          <w:cols w:space="708"/>
          <w:docGrid w:linePitch="360"/>
        </w:sectPr>
      </w:pPr>
    </w:p>
    <w:p w:rsidR="00D65ABC" w:rsidRPr="00D56EC7" w:rsidRDefault="00D56EC7" w:rsidP="00D56EC7">
      <w:pPr>
        <w:spacing w:after="120"/>
        <w:jc w:val="center"/>
        <w:rPr>
          <w:b/>
        </w:rPr>
      </w:pPr>
      <w:r w:rsidRPr="00D56EC7">
        <w:rPr>
          <w:b/>
        </w:rPr>
        <w:lastRenderedPageBreak/>
        <w:t>Répartition des agents de l’Etat selon la région d’affection et entité</w:t>
      </w:r>
    </w:p>
    <w:tbl>
      <w:tblPr>
        <w:tblW w:w="16443" w:type="dxa"/>
        <w:tblInd w:w="-5" w:type="dxa"/>
        <w:tblLayout w:type="fixed"/>
        <w:tblCellMar>
          <w:left w:w="70" w:type="dxa"/>
          <w:right w:w="70" w:type="dxa"/>
        </w:tblCellMar>
        <w:tblLook w:val="04A0" w:firstRow="1" w:lastRow="0" w:firstColumn="1" w:lastColumn="0" w:noHBand="0" w:noVBand="1"/>
      </w:tblPr>
      <w:tblGrid>
        <w:gridCol w:w="851"/>
        <w:gridCol w:w="555"/>
        <w:gridCol w:w="555"/>
        <w:gridCol w:w="555"/>
        <w:gridCol w:w="555"/>
        <w:gridCol w:w="555"/>
        <w:gridCol w:w="555"/>
        <w:gridCol w:w="556"/>
        <w:gridCol w:w="555"/>
        <w:gridCol w:w="555"/>
        <w:gridCol w:w="555"/>
        <w:gridCol w:w="555"/>
        <w:gridCol w:w="555"/>
        <w:gridCol w:w="555"/>
        <w:gridCol w:w="556"/>
        <w:gridCol w:w="555"/>
        <w:gridCol w:w="555"/>
        <w:gridCol w:w="555"/>
        <w:gridCol w:w="555"/>
        <w:gridCol w:w="555"/>
        <w:gridCol w:w="555"/>
        <w:gridCol w:w="556"/>
        <w:gridCol w:w="555"/>
        <w:gridCol w:w="555"/>
        <w:gridCol w:w="555"/>
        <w:gridCol w:w="555"/>
        <w:gridCol w:w="555"/>
        <w:gridCol w:w="556"/>
        <w:gridCol w:w="603"/>
      </w:tblGrid>
      <w:tr w:rsidR="00D56EC7" w:rsidRPr="00D56EC7" w:rsidTr="00D56EC7">
        <w:trPr>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REGION</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MAE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MID</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SECURITE PUBLIQUE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JUSTICE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PRESIDENCE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MEF</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MTEFPLS</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MICA</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TOURISME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MCC</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ARTISANAT</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MAEP</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ENVIRONNEMENT</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ENERGIE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EAU</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MINE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PRIMATURE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POSTE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AMENAGEMENT</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TP</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SANTE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JEUNESSE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POPULATION</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EDUCATION</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ENSEIGNEMENT TECHNIQUE</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ENSEIGNEMENT SUP</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HCJ</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b/>
                <w:bCs/>
                <w:color w:val="000000"/>
                <w:sz w:val="16"/>
                <w:szCs w:val="16"/>
              </w:rPr>
            </w:pPr>
            <w:r w:rsidRPr="00D56EC7">
              <w:rPr>
                <w:rFonts w:ascii="Calibri" w:hAnsi="Calibri"/>
                <w:b/>
                <w:bCs/>
                <w:color w:val="000000"/>
                <w:sz w:val="16"/>
                <w:szCs w:val="16"/>
              </w:rPr>
              <w:t>TOTAL</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REG01 -- ALAOTRA MANGORO</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131</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591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5212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6684</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REG02 -- AMORON'I MANIA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42</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415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3955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5139</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REG03 -- ANALANJIROFO</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118</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499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5387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6598</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REG04 -- ANDROY</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280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3672</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REG05 -- ANOSY</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98</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26</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388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2380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3371</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REG06 -- ANALAMANGA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1415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8324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3239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8424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1304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1056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296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972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1427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715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264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365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601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358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490</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5218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504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14997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1163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1645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56582</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REG07 -- DIANA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270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3743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5940</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REG08 -- ATSIMO ATSINANANA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31</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323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3653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4524</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REG09 -- BETSIBOKA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1607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2217</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REG10 -- BONGOLAVA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28</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1689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2183</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REG11 -- MATSIATRA AMBONY</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350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276</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5784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136</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8399</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REG12 -- IHOROMBE</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37</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226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1526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2257</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REG13 -- ITASY</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343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3038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3951</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REG14 -- BOENY</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278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315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61</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887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3532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181</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6175</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REG15 -- MELAKY</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61</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1391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1943</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REG16 -- MENABE</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112</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47</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351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2588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3661</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lastRenderedPageBreak/>
              <w:t>REG17 -- SAVA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122</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408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4555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5725</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REG18 -- SOFIA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502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6825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8327</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REG19 -- ATSINANANA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468</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68</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34</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1086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5915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112</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9094</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REG20 -- ATSIMO ANDREFANA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275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1049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6083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200</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8923</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REG21 -- VAKINAKARATRA</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236</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20</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6318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18</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8486</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REG22 -- VATOVAVY FITOVINANY</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67</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23</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644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6133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7555</w:t>
            </w:r>
          </w:p>
        </w:tc>
      </w:tr>
      <w:tr w:rsidR="00D56EC7" w:rsidRPr="00D56EC7" w:rsidTr="00D56EC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56EC7" w:rsidRPr="00D56EC7" w:rsidRDefault="00D56EC7" w:rsidP="00D56EC7">
            <w:pPr>
              <w:rPr>
                <w:rFonts w:ascii="Calibri" w:hAnsi="Calibri"/>
                <w:color w:val="000000"/>
                <w:sz w:val="16"/>
                <w:szCs w:val="16"/>
              </w:rPr>
            </w:pPr>
            <w:r w:rsidRPr="00D56EC7">
              <w:rPr>
                <w:rFonts w:ascii="Calibri" w:hAnsi="Calibri"/>
                <w:color w:val="000000"/>
                <w:sz w:val="16"/>
                <w:szCs w:val="16"/>
              </w:rPr>
              <w:t>TOTAL</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250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3060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10838</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5569</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1056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11769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1585</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1473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416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1412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3006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1647</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303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483</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484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602</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520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2251</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905</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16120</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1364</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807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99336</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3637</w:t>
            </w:r>
          </w:p>
        </w:tc>
        <w:tc>
          <w:tcPr>
            <w:tcW w:w="555"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2489</w:t>
            </w:r>
          </w:p>
        </w:tc>
        <w:tc>
          <w:tcPr>
            <w:tcW w:w="556"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13</w:t>
            </w:r>
          </w:p>
        </w:tc>
        <w:tc>
          <w:tcPr>
            <w:tcW w:w="603" w:type="dxa"/>
            <w:tcBorders>
              <w:top w:val="nil"/>
              <w:left w:val="nil"/>
              <w:bottom w:val="single" w:sz="4" w:space="0" w:color="auto"/>
              <w:right w:val="single" w:sz="4" w:space="0" w:color="auto"/>
            </w:tcBorders>
            <w:shd w:val="clear" w:color="auto" w:fill="auto"/>
            <w:noWrap/>
            <w:vAlign w:val="center"/>
            <w:hideMark/>
          </w:tcPr>
          <w:p w:rsidR="00D56EC7" w:rsidRPr="00D56EC7" w:rsidRDefault="00D56EC7" w:rsidP="00D56EC7">
            <w:pPr>
              <w:jc w:val="center"/>
              <w:rPr>
                <w:rFonts w:ascii="Calibri" w:hAnsi="Calibri"/>
                <w:color w:val="000000"/>
                <w:sz w:val="16"/>
                <w:szCs w:val="16"/>
              </w:rPr>
            </w:pPr>
            <w:r w:rsidRPr="00D56EC7">
              <w:rPr>
                <w:rFonts w:ascii="Calibri" w:hAnsi="Calibri"/>
                <w:color w:val="000000"/>
                <w:sz w:val="16"/>
                <w:szCs w:val="16"/>
              </w:rPr>
              <w:t>171406</w:t>
            </w:r>
          </w:p>
        </w:tc>
      </w:tr>
    </w:tbl>
    <w:p w:rsidR="00D56EC7" w:rsidRPr="008B40E5" w:rsidRDefault="004B5EF8" w:rsidP="005D5F5D">
      <w:pPr>
        <w:spacing w:after="120"/>
        <w:jc w:val="both"/>
      </w:pPr>
      <w:r>
        <w:t>Source : SSAG, DSI, août 2022</w:t>
      </w:r>
    </w:p>
    <w:sectPr w:rsidR="00D56EC7" w:rsidRPr="008B40E5" w:rsidSect="00D56EC7">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88" w:rsidRDefault="00681A88" w:rsidP="002E45D7">
      <w:r>
        <w:separator/>
      </w:r>
    </w:p>
  </w:endnote>
  <w:endnote w:type="continuationSeparator" w:id="0">
    <w:p w:rsidR="00681A88" w:rsidRDefault="00681A88" w:rsidP="002E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33208"/>
      <w:docPartObj>
        <w:docPartGallery w:val="Page Numbers (Bottom of Page)"/>
        <w:docPartUnique/>
      </w:docPartObj>
    </w:sdtPr>
    <w:sdtEndPr/>
    <w:sdtContent>
      <w:p w:rsidR="007D30BD" w:rsidRDefault="007D30BD">
        <w:pPr>
          <w:pStyle w:val="Pieddepag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D30BD" w:rsidRPr="002E45D7" w:rsidRDefault="007D30BD">
                              <w:pPr>
                                <w:pBdr>
                                  <w:top w:val="single" w:sz="4" w:space="1" w:color="7F7F7F" w:themeColor="background1" w:themeShade="7F"/>
                                </w:pBdr>
                                <w:jc w:val="center"/>
                                <w:rPr>
                                  <w:color w:val="000000" w:themeColor="text1"/>
                                </w:rPr>
                              </w:pPr>
                              <w:r w:rsidRPr="002E45D7">
                                <w:rPr>
                                  <w:color w:val="000000" w:themeColor="text1"/>
                                </w:rPr>
                                <w:fldChar w:fldCharType="begin"/>
                              </w:r>
                              <w:r w:rsidRPr="002E45D7">
                                <w:rPr>
                                  <w:color w:val="000000" w:themeColor="text1"/>
                                </w:rPr>
                                <w:instrText>PAGE   \* MERGEFORMAT</w:instrText>
                              </w:r>
                              <w:r w:rsidRPr="002E45D7">
                                <w:rPr>
                                  <w:color w:val="000000" w:themeColor="text1"/>
                                </w:rPr>
                                <w:fldChar w:fldCharType="separate"/>
                              </w:r>
                              <w:r w:rsidR="002055A8">
                                <w:rPr>
                                  <w:noProof/>
                                  <w:color w:val="000000" w:themeColor="text1"/>
                                </w:rPr>
                                <w:t>8</w:t>
                              </w:r>
                              <w:r w:rsidRPr="002E45D7">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B7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uXHAe8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7D30BD" w:rsidRPr="002E45D7" w:rsidRDefault="007D30BD">
                        <w:pPr>
                          <w:pBdr>
                            <w:top w:val="single" w:sz="4" w:space="1" w:color="7F7F7F" w:themeColor="background1" w:themeShade="7F"/>
                          </w:pBdr>
                          <w:jc w:val="center"/>
                          <w:rPr>
                            <w:color w:val="000000" w:themeColor="text1"/>
                          </w:rPr>
                        </w:pPr>
                        <w:r w:rsidRPr="002E45D7">
                          <w:rPr>
                            <w:color w:val="000000" w:themeColor="text1"/>
                          </w:rPr>
                          <w:fldChar w:fldCharType="begin"/>
                        </w:r>
                        <w:r w:rsidRPr="002E45D7">
                          <w:rPr>
                            <w:color w:val="000000" w:themeColor="text1"/>
                          </w:rPr>
                          <w:instrText>PAGE   \* MERGEFORMAT</w:instrText>
                        </w:r>
                        <w:r w:rsidRPr="002E45D7">
                          <w:rPr>
                            <w:color w:val="000000" w:themeColor="text1"/>
                          </w:rPr>
                          <w:fldChar w:fldCharType="separate"/>
                        </w:r>
                        <w:r w:rsidR="002055A8">
                          <w:rPr>
                            <w:noProof/>
                            <w:color w:val="000000" w:themeColor="text1"/>
                          </w:rPr>
                          <w:t>8</w:t>
                        </w:r>
                        <w:r w:rsidRPr="002E45D7">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88" w:rsidRDefault="00681A88" w:rsidP="002E45D7">
      <w:r>
        <w:separator/>
      </w:r>
    </w:p>
  </w:footnote>
  <w:footnote w:type="continuationSeparator" w:id="0">
    <w:p w:rsidR="00681A88" w:rsidRDefault="00681A88" w:rsidP="002E4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42AB"/>
    <w:multiLevelType w:val="multilevel"/>
    <w:tmpl w:val="51D491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suff w:val="space"/>
      <w:lvlText w:val="%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0D85355"/>
    <w:multiLevelType w:val="multilevel"/>
    <w:tmpl w:val="51D491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suff w:val="space"/>
      <w:lvlText w:val="%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28D5381"/>
    <w:multiLevelType w:val="hybridMultilevel"/>
    <w:tmpl w:val="822C7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EE4347"/>
    <w:multiLevelType w:val="hybridMultilevel"/>
    <w:tmpl w:val="6A7A6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381A40"/>
    <w:multiLevelType w:val="hybridMultilevel"/>
    <w:tmpl w:val="7AB62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E22831"/>
    <w:multiLevelType w:val="hybridMultilevel"/>
    <w:tmpl w:val="4AA04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F46643"/>
    <w:multiLevelType w:val="hybridMultilevel"/>
    <w:tmpl w:val="DB365C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5447C1"/>
    <w:multiLevelType w:val="multilevel"/>
    <w:tmpl w:val="D97AC8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suff w:val="space"/>
      <w:lvlText w:val="%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08D208A"/>
    <w:multiLevelType w:val="hybridMultilevel"/>
    <w:tmpl w:val="54745B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1E7951"/>
    <w:multiLevelType w:val="hybridMultilevel"/>
    <w:tmpl w:val="6D4C72E4"/>
    <w:lvl w:ilvl="0" w:tplc="4B5C5806">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8CB39C5"/>
    <w:multiLevelType w:val="multilevel"/>
    <w:tmpl w:val="2AF8F6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suff w:val="space"/>
      <w:lvlText w:val="%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D967B93"/>
    <w:multiLevelType w:val="hybridMultilevel"/>
    <w:tmpl w:val="2BAA66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922240"/>
    <w:multiLevelType w:val="hybridMultilevel"/>
    <w:tmpl w:val="66B498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2723E3"/>
    <w:multiLevelType w:val="hybridMultilevel"/>
    <w:tmpl w:val="CB227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8E5893"/>
    <w:multiLevelType w:val="multilevel"/>
    <w:tmpl w:val="ACDABFA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nsid w:val="79725B14"/>
    <w:multiLevelType w:val="hybridMultilevel"/>
    <w:tmpl w:val="AD54E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0"/>
  </w:num>
  <w:num w:numId="5">
    <w:abstractNumId w:val="7"/>
  </w:num>
  <w:num w:numId="6">
    <w:abstractNumId w:val="5"/>
  </w:num>
  <w:num w:numId="7">
    <w:abstractNumId w:val="13"/>
  </w:num>
  <w:num w:numId="8">
    <w:abstractNumId w:val="3"/>
  </w:num>
  <w:num w:numId="9">
    <w:abstractNumId w:val="2"/>
  </w:num>
  <w:num w:numId="10">
    <w:abstractNumId w:val="12"/>
  </w:num>
  <w:num w:numId="11">
    <w:abstractNumId w:val="8"/>
  </w:num>
  <w:num w:numId="12">
    <w:abstractNumId w:val="15"/>
  </w:num>
  <w:num w:numId="13">
    <w:abstractNumId w:val="4"/>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0"/>
    <w:rsid w:val="00001643"/>
    <w:rsid w:val="000050D2"/>
    <w:rsid w:val="000265C6"/>
    <w:rsid w:val="00043F6E"/>
    <w:rsid w:val="00081881"/>
    <w:rsid w:val="000E3770"/>
    <w:rsid w:val="001235F2"/>
    <w:rsid w:val="00125BB3"/>
    <w:rsid w:val="001418CD"/>
    <w:rsid w:val="0014250B"/>
    <w:rsid w:val="00147692"/>
    <w:rsid w:val="001501C5"/>
    <w:rsid w:val="00164940"/>
    <w:rsid w:val="00166F3B"/>
    <w:rsid w:val="00177168"/>
    <w:rsid w:val="001B1DEB"/>
    <w:rsid w:val="001B63D9"/>
    <w:rsid w:val="001C288B"/>
    <w:rsid w:val="001D0FE6"/>
    <w:rsid w:val="001F0A28"/>
    <w:rsid w:val="002055A8"/>
    <w:rsid w:val="00220927"/>
    <w:rsid w:val="002550C3"/>
    <w:rsid w:val="0029462D"/>
    <w:rsid w:val="002E3C39"/>
    <w:rsid w:val="002E45D7"/>
    <w:rsid w:val="00300E16"/>
    <w:rsid w:val="003056BF"/>
    <w:rsid w:val="00333026"/>
    <w:rsid w:val="00387860"/>
    <w:rsid w:val="00391A50"/>
    <w:rsid w:val="0039279C"/>
    <w:rsid w:val="003E0BE2"/>
    <w:rsid w:val="00421F09"/>
    <w:rsid w:val="004228FB"/>
    <w:rsid w:val="00487278"/>
    <w:rsid w:val="004B5EF8"/>
    <w:rsid w:val="004B7CD5"/>
    <w:rsid w:val="004C638E"/>
    <w:rsid w:val="004D278B"/>
    <w:rsid w:val="00520D5B"/>
    <w:rsid w:val="00525BCC"/>
    <w:rsid w:val="005311A4"/>
    <w:rsid w:val="00550630"/>
    <w:rsid w:val="00552134"/>
    <w:rsid w:val="005D5F5D"/>
    <w:rsid w:val="006503F8"/>
    <w:rsid w:val="00664656"/>
    <w:rsid w:val="00681A88"/>
    <w:rsid w:val="006E1D29"/>
    <w:rsid w:val="007177A1"/>
    <w:rsid w:val="00717A80"/>
    <w:rsid w:val="00726458"/>
    <w:rsid w:val="007533D6"/>
    <w:rsid w:val="007B02F3"/>
    <w:rsid w:val="007B605F"/>
    <w:rsid w:val="007D30BD"/>
    <w:rsid w:val="0080047A"/>
    <w:rsid w:val="00801460"/>
    <w:rsid w:val="00806F8A"/>
    <w:rsid w:val="008070D1"/>
    <w:rsid w:val="00854611"/>
    <w:rsid w:val="008574EB"/>
    <w:rsid w:val="008726B6"/>
    <w:rsid w:val="00895680"/>
    <w:rsid w:val="00897A51"/>
    <w:rsid w:val="008A7E60"/>
    <w:rsid w:val="008B04B5"/>
    <w:rsid w:val="008B40E5"/>
    <w:rsid w:val="008F05EA"/>
    <w:rsid w:val="008F5051"/>
    <w:rsid w:val="00936ACB"/>
    <w:rsid w:val="0095492D"/>
    <w:rsid w:val="00962CCB"/>
    <w:rsid w:val="0096317D"/>
    <w:rsid w:val="009643C0"/>
    <w:rsid w:val="00972743"/>
    <w:rsid w:val="00983EA0"/>
    <w:rsid w:val="00987D00"/>
    <w:rsid w:val="009B0F97"/>
    <w:rsid w:val="00A11313"/>
    <w:rsid w:val="00A118CA"/>
    <w:rsid w:val="00A277A8"/>
    <w:rsid w:val="00A6028A"/>
    <w:rsid w:val="00A808CA"/>
    <w:rsid w:val="00AB0FEA"/>
    <w:rsid w:val="00AB433D"/>
    <w:rsid w:val="00AE4B38"/>
    <w:rsid w:val="00AF5C28"/>
    <w:rsid w:val="00B064D0"/>
    <w:rsid w:val="00B359A7"/>
    <w:rsid w:val="00B468BF"/>
    <w:rsid w:val="00B601B5"/>
    <w:rsid w:val="00B770CF"/>
    <w:rsid w:val="00B9347B"/>
    <w:rsid w:val="00BA38AD"/>
    <w:rsid w:val="00BE2B47"/>
    <w:rsid w:val="00C1372B"/>
    <w:rsid w:val="00C17A4C"/>
    <w:rsid w:val="00C30C4A"/>
    <w:rsid w:val="00C80A7C"/>
    <w:rsid w:val="00C822BB"/>
    <w:rsid w:val="00C9653E"/>
    <w:rsid w:val="00CE2B61"/>
    <w:rsid w:val="00D03C3E"/>
    <w:rsid w:val="00D4691B"/>
    <w:rsid w:val="00D50A27"/>
    <w:rsid w:val="00D56EC7"/>
    <w:rsid w:val="00D65ABC"/>
    <w:rsid w:val="00D858F5"/>
    <w:rsid w:val="00DB4820"/>
    <w:rsid w:val="00DB57FA"/>
    <w:rsid w:val="00DD7AC7"/>
    <w:rsid w:val="00DE64A8"/>
    <w:rsid w:val="00E14952"/>
    <w:rsid w:val="00EE2280"/>
    <w:rsid w:val="00EF5361"/>
    <w:rsid w:val="00F0616D"/>
    <w:rsid w:val="00F14EE2"/>
    <w:rsid w:val="00F157A2"/>
    <w:rsid w:val="00F1586F"/>
    <w:rsid w:val="00F46EEC"/>
    <w:rsid w:val="00F90EAF"/>
    <w:rsid w:val="00FB1C0B"/>
    <w:rsid w:val="00FB7365"/>
    <w:rsid w:val="00FC153F"/>
    <w:rsid w:val="00FC345B"/>
    <w:rsid w:val="00FD31D5"/>
    <w:rsid w:val="00FF7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5:chartTrackingRefBased/>
  <w15:docId w15:val="{168853E8-A547-49F7-A0CB-DBAC42C9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A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808CA"/>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808CA"/>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A808C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808C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808C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808C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808C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808C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220927"/>
    <w:pPr>
      <w:spacing w:after="200"/>
    </w:pPr>
    <w:rPr>
      <w:i/>
      <w:iCs/>
      <w:color w:val="44546A" w:themeColor="text2"/>
      <w:sz w:val="18"/>
      <w:szCs w:val="18"/>
    </w:rPr>
  </w:style>
  <w:style w:type="table" w:styleId="TableauGrille6Couleur-Accentuation6">
    <w:name w:val="Grid Table 6 Colorful Accent 6"/>
    <w:basedOn w:val="TableauNormal"/>
    <w:uiPriority w:val="51"/>
    <w:rsid w:val="0055213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6">
    <w:name w:val="Grid Table 4 Accent 6"/>
    <w:basedOn w:val="TableauNormal"/>
    <w:uiPriority w:val="49"/>
    <w:rsid w:val="00AF5C2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6Couleur-Accentuation6">
    <w:name w:val="List Table 6 Colorful Accent 6"/>
    <w:basedOn w:val="TableauNormal"/>
    <w:uiPriority w:val="51"/>
    <w:rsid w:val="0066465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B601B5"/>
    <w:pPr>
      <w:ind w:left="720"/>
      <w:contextualSpacing/>
    </w:pPr>
  </w:style>
  <w:style w:type="character" w:customStyle="1" w:styleId="Titre1Car">
    <w:name w:val="Titre 1 Car"/>
    <w:basedOn w:val="Policepardfaut"/>
    <w:link w:val="Titre1"/>
    <w:uiPriority w:val="9"/>
    <w:rsid w:val="00A808CA"/>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A808CA"/>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A808CA"/>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A808CA"/>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A808CA"/>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A808CA"/>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A808C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808CA"/>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2E45D7"/>
    <w:pPr>
      <w:tabs>
        <w:tab w:val="center" w:pos="4536"/>
        <w:tab w:val="right" w:pos="9072"/>
      </w:tabs>
    </w:pPr>
  </w:style>
  <w:style w:type="character" w:customStyle="1" w:styleId="En-tteCar">
    <w:name w:val="En-tête Car"/>
    <w:basedOn w:val="Policepardfaut"/>
    <w:link w:val="En-tte"/>
    <w:uiPriority w:val="99"/>
    <w:rsid w:val="002E45D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E45D7"/>
    <w:pPr>
      <w:tabs>
        <w:tab w:val="center" w:pos="4536"/>
        <w:tab w:val="right" w:pos="9072"/>
      </w:tabs>
    </w:pPr>
  </w:style>
  <w:style w:type="character" w:customStyle="1" w:styleId="PieddepageCar">
    <w:name w:val="Pied de page Car"/>
    <w:basedOn w:val="Policepardfaut"/>
    <w:link w:val="Pieddepage"/>
    <w:uiPriority w:val="99"/>
    <w:rsid w:val="002E45D7"/>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533D6"/>
    <w:pPr>
      <w:spacing w:before="100" w:beforeAutospacing="1" w:after="100" w:afterAutospacing="1"/>
    </w:pPr>
  </w:style>
  <w:style w:type="table" w:styleId="Grilledutableau">
    <w:name w:val="Table Grid"/>
    <w:basedOn w:val="TableauNormal"/>
    <w:uiPriority w:val="59"/>
    <w:rsid w:val="00B3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iste6Couleur-Accentuation3">
    <w:name w:val="List Table 6 Colorful Accent 3"/>
    <w:basedOn w:val="TableauNormal"/>
    <w:uiPriority w:val="51"/>
    <w:rsid w:val="00D50A27"/>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6917">
      <w:bodyDiv w:val="1"/>
      <w:marLeft w:val="0"/>
      <w:marRight w:val="0"/>
      <w:marTop w:val="0"/>
      <w:marBottom w:val="0"/>
      <w:divBdr>
        <w:top w:val="none" w:sz="0" w:space="0" w:color="auto"/>
        <w:left w:val="none" w:sz="0" w:space="0" w:color="auto"/>
        <w:bottom w:val="none" w:sz="0" w:space="0" w:color="auto"/>
        <w:right w:val="none" w:sz="0" w:space="0" w:color="auto"/>
      </w:divBdr>
    </w:div>
    <w:div w:id="295768182">
      <w:bodyDiv w:val="1"/>
      <w:marLeft w:val="0"/>
      <w:marRight w:val="0"/>
      <w:marTop w:val="0"/>
      <w:marBottom w:val="0"/>
      <w:divBdr>
        <w:top w:val="none" w:sz="0" w:space="0" w:color="auto"/>
        <w:left w:val="none" w:sz="0" w:space="0" w:color="auto"/>
        <w:bottom w:val="none" w:sz="0" w:space="0" w:color="auto"/>
        <w:right w:val="none" w:sz="0" w:space="0" w:color="auto"/>
      </w:divBdr>
    </w:div>
    <w:div w:id="297877972">
      <w:bodyDiv w:val="1"/>
      <w:marLeft w:val="0"/>
      <w:marRight w:val="0"/>
      <w:marTop w:val="0"/>
      <w:marBottom w:val="0"/>
      <w:divBdr>
        <w:top w:val="none" w:sz="0" w:space="0" w:color="auto"/>
        <w:left w:val="none" w:sz="0" w:space="0" w:color="auto"/>
        <w:bottom w:val="none" w:sz="0" w:space="0" w:color="auto"/>
        <w:right w:val="none" w:sz="0" w:space="0" w:color="auto"/>
      </w:divBdr>
    </w:div>
    <w:div w:id="512576134">
      <w:bodyDiv w:val="1"/>
      <w:marLeft w:val="0"/>
      <w:marRight w:val="0"/>
      <w:marTop w:val="0"/>
      <w:marBottom w:val="0"/>
      <w:divBdr>
        <w:top w:val="none" w:sz="0" w:space="0" w:color="auto"/>
        <w:left w:val="none" w:sz="0" w:space="0" w:color="auto"/>
        <w:bottom w:val="none" w:sz="0" w:space="0" w:color="auto"/>
        <w:right w:val="none" w:sz="0" w:space="0" w:color="auto"/>
      </w:divBdr>
    </w:div>
    <w:div w:id="669649133">
      <w:bodyDiv w:val="1"/>
      <w:marLeft w:val="0"/>
      <w:marRight w:val="0"/>
      <w:marTop w:val="0"/>
      <w:marBottom w:val="0"/>
      <w:divBdr>
        <w:top w:val="none" w:sz="0" w:space="0" w:color="auto"/>
        <w:left w:val="none" w:sz="0" w:space="0" w:color="auto"/>
        <w:bottom w:val="none" w:sz="0" w:space="0" w:color="auto"/>
        <w:right w:val="none" w:sz="0" w:space="0" w:color="auto"/>
      </w:divBdr>
    </w:div>
    <w:div w:id="851338084">
      <w:bodyDiv w:val="1"/>
      <w:marLeft w:val="0"/>
      <w:marRight w:val="0"/>
      <w:marTop w:val="0"/>
      <w:marBottom w:val="0"/>
      <w:divBdr>
        <w:top w:val="none" w:sz="0" w:space="0" w:color="auto"/>
        <w:left w:val="none" w:sz="0" w:space="0" w:color="auto"/>
        <w:bottom w:val="none" w:sz="0" w:space="0" w:color="auto"/>
        <w:right w:val="none" w:sz="0" w:space="0" w:color="auto"/>
      </w:divBdr>
    </w:div>
    <w:div w:id="894581799">
      <w:bodyDiv w:val="1"/>
      <w:marLeft w:val="0"/>
      <w:marRight w:val="0"/>
      <w:marTop w:val="0"/>
      <w:marBottom w:val="0"/>
      <w:divBdr>
        <w:top w:val="none" w:sz="0" w:space="0" w:color="auto"/>
        <w:left w:val="none" w:sz="0" w:space="0" w:color="auto"/>
        <w:bottom w:val="none" w:sz="0" w:space="0" w:color="auto"/>
        <w:right w:val="none" w:sz="0" w:space="0" w:color="auto"/>
      </w:divBdr>
    </w:div>
    <w:div w:id="1690184162">
      <w:bodyDiv w:val="1"/>
      <w:marLeft w:val="0"/>
      <w:marRight w:val="0"/>
      <w:marTop w:val="0"/>
      <w:marBottom w:val="0"/>
      <w:divBdr>
        <w:top w:val="none" w:sz="0" w:space="0" w:color="auto"/>
        <w:left w:val="none" w:sz="0" w:space="0" w:color="auto"/>
        <w:bottom w:val="none" w:sz="0" w:space="0" w:color="auto"/>
        <w:right w:val="none" w:sz="0" w:space="0" w:color="auto"/>
      </w:divBdr>
    </w:div>
    <w:div w:id="1765108858">
      <w:bodyDiv w:val="1"/>
      <w:marLeft w:val="0"/>
      <w:marRight w:val="0"/>
      <w:marTop w:val="0"/>
      <w:marBottom w:val="0"/>
      <w:divBdr>
        <w:top w:val="none" w:sz="0" w:space="0" w:color="auto"/>
        <w:left w:val="none" w:sz="0" w:space="0" w:color="auto"/>
        <w:bottom w:val="none" w:sz="0" w:space="0" w:color="auto"/>
        <w:right w:val="none" w:sz="0" w:space="0" w:color="auto"/>
      </w:divBdr>
    </w:div>
    <w:div w:id="1803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Loi%20travail\Sttq%202022\Conso%20Sttq%20(R&#233;cup&#233;r&#233;)%20NOV.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Loi%20travail\Sttq%202022\Conso%20Sttq%20(R&#233;cup&#233;r&#233;)%20NOV.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Loi%20travail\Sttq%202022\Conso%20Sttq%20(R&#233;cup&#233;r&#233;)%20NOV.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Loi%20travail\Sttq%202022\Conso%20Sttq%20(R&#233;cup&#233;r&#233;)%20NOV.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Loi%20travail\Sttq%202022\statistique%20GENERA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ora\AppData\Roaming\Microsoft\Excel\Conso%20Sttq%20(version%202).xlsb"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F:\Loi%20travail\Sttq%202022\statistique%20GENERAL.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F:\Loi%20travail\Sttq%202022\statistique%20par%20REGION.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F:\Loi%20travail\Sttq%202022\statistique%20par%20REGION.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ora\AppData\Roaming\Microsoft\Excel\Conso%20Sttq%20(version%202).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ora\AppData\Roaming\Microsoft\Excel\Conso%20Sttq%20(version%202).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Loi%20travail\Sttq%202022\Conso%20Sttq%20(R&#233;cup&#233;r&#23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Loi%20travail\Sttq%202022\Conso%20Sttq%20(R&#233;cup&#233;r&#233;)%20NOV.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Loi%20travail\Sttq%202022\Conso%20Sttq%20(R&#233;cup&#233;r&#233;)%20NOV.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Feuil5!$B$57:$B$58</c:f>
              <c:strCache>
                <c:ptCount val="2"/>
                <c:pt idx="0">
                  <c:v>Bénévole</c:v>
                </c:pt>
                <c:pt idx="1">
                  <c:v>Salarié</c:v>
                </c:pt>
              </c:strCache>
            </c:strRef>
          </c:cat>
          <c:val>
            <c:numRef>
              <c:f>Feuil5!$F$57:$F$58</c:f>
              <c:numCache>
                <c:formatCode>General</c:formatCode>
                <c:ptCount val="2"/>
                <c:pt idx="0">
                  <c:v>162</c:v>
                </c:pt>
                <c:pt idx="1">
                  <c:v>288</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Emploi!$I$5</c:f>
              <c:strCache>
                <c:ptCount val="1"/>
                <c:pt idx="0">
                  <c:v>Demandeurs d'emploi</c:v>
                </c:pt>
              </c:strCache>
            </c:strRef>
          </c:tx>
          <c:spPr>
            <a:solidFill>
              <a:schemeClr val="accent1"/>
            </a:solidFill>
            <a:ln>
              <a:noFill/>
            </a:ln>
            <a:effectLst/>
            <a:sp3d/>
          </c:spPr>
          <c:invertIfNegative val="0"/>
          <c:dLbls>
            <c:dLbl>
              <c:idx val="0"/>
              <c:layout>
                <c:manualLayout>
                  <c:x val="2.0689655172413793E-2"/>
                  <c:y val="-2.111137902757806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Emploi!$J$5</c:f>
              <c:numCache>
                <c:formatCode>General</c:formatCode>
                <c:ptCount val="1"/>
                <c:pt idx="0">
                  <c:v>9924</c:v>
                </c:pt>
              </c:numCache>
            </c:numRef>
          </c:val>
          <c:extLst/>
        </c:ser>
        <c:ser>
          <c:idx val="1"/>
          <c:order val="1"/>
          <c:tx>
            <c:strRef>
              <c:f>Emploi!$I$6</c:f>
              <c:strCache>
                <c:ptCount val="1"/>
                <c:pt idx="0">
                  <c:v>Offres d'emploi reçues</c:v>
                </c:pt>
              </c:strCache>
            </c:strRef>
          </c:tx>
          <c:spPr>
            <a:solidFill>
              <a:schemeClr val="accent2"/>
            </a:solidFill>
            <a:ln>
              <a:noFill/>
            </a:ln>
            <a:effectLst/>
            <a:sp3d/>
          </c:spPr>
          <c:invertIfNegative val="0"/>
          <c:dLbls>
            <c:dLbl>
              <c:idx val="0"/>
              <c:layout>
                <c:manualLayout>
                  <c:x val="1.1494252873563135E-2"/>
                  <c:y val="4.606172270842929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Emploi!$J$6</c:f>
              <c:numCache>
                <c:formatCode>General</c:formatCode>
                <c:ptCount val="1"/>
                <c:pt idx="0">
                  <c:v>3760</c:v>
                </c:pt>
              </c:numCache>
            </c:numRef>
          </c:val>
          <c:extLst/>
        </c:ser>
        <c:ser>
          <c:idx val="2"/>
          <c:order val="2"/>
          <c:tx>
            <c:strRef>
              <c:f>Emploi!$I$7</c:f>
              <c:strCache>
                <c:ptCount val="1"/>
                <c:pt idx="0">
                  <c:v>Travailleurs recrutés par ouverture d'établissement</c:v>
                </c:pt>
              </c:strCache>
            </c:strRef>
          </c:tx>
          <c:spPr>
            <a:solidFill>
              <a:schemeClr val="accent3"/>
            </a:solidFill>
            <a:ln>
              <a:noFill/>
            </a:ln>
            <a:effectLst/>
            <a:sp3d/>
          </c:spPr>
          <c:invertIfNegative val="0"/>
          <c:dLbls>
            <c:dLbl>
              <c:idx val="0"/>
              <c:layout>
                <c:manualLayout>
                  <c:x val="3.2183908045976928E-2"/>
                  <c:y val="-4.2222758055156124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Emploi!$J$7</c:f>
              <c:numCache>
                <c:formatCode>General</c:formatCode>
                <c:ptCount val="1"/>
                <c:pt idx="0">
                  <c:v>5025</c:v>
                </c:pt>
              </c:numCache>
            </c:numRef>
          </c:val>
          <c:extLst/>
        </c:ser>
        <c:dLbls>
          <c:showLegendKey val="0"/>
          <c:showVal val="1"/>
          <c:showCatName val="0"/>
          <c:showSerName val="0"/>
          <c:showPercent val="0"/>
          <c:showBubbleSize val="0"/>
        </c:dLbls>
        <c:gapWidth val="150"/>
        <c:shape val="box"/>
        <c:axId val="398011504"/>
        <c:axId val="398014248"/>
        <c:axId val="0"/>
      </c:bar3DChart>
      <c:catAx>
        <c:axId val="398011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8014248"/>
        <c:crosses val="autoZero"/>
        <c:auto val="1"/>
        <c:lblAlgn val="ctr"/>
        <c:lblOffset val="100"/>
        <c:noMultiLvlLbl val="0"/>
      </c:catAx>
      <c:valAx>
        <c:axId val="39801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801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Emploi!$L$4:$M$4</c:f>
              <c:strCache>
                <c:ptCount val="2"/>
                <c:pt idx="0">
                  <c:v>Homme</c:v>
                </c:pt>
                <c:pt idx="1">
                  <c:v>Femme</c:v>
                </c:pt>
              </c:strCache>
            </c:strRef>
          </c:cat>
          <c:val>
            <c:numRef>
              <c:f>Emploi!$L$5:$M$5</c:f>
              <c:numCache>
                <c:formatCode>General</c:formatCode>
                <c:ptCount val="2"/>
                <c:pt idx="0">
                  <c:v>5671</c:v>
                </c:pt>
                <c:pt idx="1">
                  <c:v>4253</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extLs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extLs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extLst>
                <c:ext xmlns:c15="http://schemas.microsoft.com/office/drawing/2012/chart" uri="{CE6537A1-D6FC-4f65-9D91-7224C49458BB}"/>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extLst>
                <c:ext xmlns:c15="http://schemas.microsoft.com/office/drawing/2012/chart" uri="{CE6537A1-D6FC-4f65-9D91-7224C49458BB}"/>
              </c:extLst>
            </c:dLbl>
            <c:dLbl>
              <c:idx val="7"/>
              <c:tx>
                <c:rich>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r>
                      <a:rPr lang="en-US">
                        <a:solidFill>
                          <a:schemeClr val="bg1"/>
                        </a:solidFill>
                      </a:rPr>
                      <a:t>Formation en entrepreneuriat et/ou leadership</a:t>
                    </a:r>
                    <a:r>
                      <a:rPr lang="en-US" baseline="0">
                        <a:solidFill>
                          <a:schemeClr val="bg1"/>
                        </a:solidFill>
                      </a:rPr>
                      <a:t>
</a:t>
                    </a:r>
                    <a:fld id="{CCE28BC4-9BDE-433F-9218-348F8A1649C7}" type="PERCENTAGE">
                      <a:rPr lang="en-US" baseline="0">
                        <a:solidFill>
                          <a:schemeClr val="bg1"/>
                        </a:solidFill>
                      </a:rPr>
                      <a:pPr>
                        <a:defRPr>
                          <a:solidFill>
                            <a:schemeClr val="bg1"/>
                          </a:solidFill>
                        </a:defRPr>
                      </a:pPr>
                      <a:t>[POURCENTAGE]</a:t>
                    </a:fld>
                    <a:endParaRPr lang="en-US"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ct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Emploi!$I$11:$I$17</c:f>
              <c:strCache>
                <c:ptCount val="3"/>
                <c:pt idx="0">
                  <c:v>Formation sur le Droit Social et la Gestion des Ressources Humain</c:v>
                </c:pt>
                <c:pt idx="1">
                  <c:v>Formation en Entreprenariat</c:v>
                </c:pt>
                <c:pt idx="2">
                  <c:v>Sensibilisation sur les missions du DFCRC</c:v>
                </c:pt>
              </c:strCache>
            </c:strRef>
          </c:cat>
          <c:val>
            <c:numRef>
              <c:f>Emploi!$J$11:$J$17</c:f>
              <c:numCache>
                <c:formatCode>General</c:formatCode>
                <c:ptCount val="7"/>
                <c:pt idx="0">
                  <c:v>200</c:v>
                </c:pt>
                <c:pt idx="1">
                  <c:v>150</c:v>
                </c:pt>
                <c:pt idx="2">
                  <c:v>350</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Emploi!$J$19</c:f>
              <c:strCache>
                <c:ptCount val="1"/>
                <c:pt idx="0">
                  <c:v>Bénéficiaires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Emploi!$I$20:$I$24</c:f>
              <c:strCache>
                <c:ptCount val="5"/>
                <c:pt idx="0">
                  <c:v>Formation Pôle stage</c:v>
                </c:pt>
                <c:pt idx="1">
                  <c:v>Création d'emploi décent pour les femmes vulnérables</c:v>
                </c:pt>
                <c:pt idx="2">
                  <c:v>Insertion professionnelle des jeunes</c:v>
                </c:pt>
                <c:pt idx="3">
                  <c:v>Atelier sur l'orientation scolaire et professionnelle</c:v>
                </c:pt>
                <c:pt idx="4">
                  <c:v>Caravane de l'Orientation professionnelle des jeunes</c:v>
                </c:pt>
              </c:strCache>
            </c:strRef>
          </c:cat>
          <c:val>
            <c:numRef>
              <c:f>Emploi!$J$20:$J$24</c:f>
              <c:numCache>
                <c:formatCode>General</c:formatCode>
                <c:ptCount val="5"/>
                <c:pt idx="0">
                  <c:v>102</c:v>
                </c:pt>
                <c:pt idx="1">
                  <c:v>80</c:v>
                </c:pt>
                <c:pt idx="2">
                  <c:v>350</c:v>
                </c:pt>
                <c:pt idx="3">
                  <c:v>22</c:v>
                </c:pt>
                <c:pt idx="4">
                  <c:v>1149</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DGFOP!$K$2</c:f>
              <c:strCache>
                <c:ptCount val="1"/>
                <c:pt idx="0">
                  <c:v>Sofia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DGFOP!$J$3:$J$9</c:f>
              <c:strCache>
                <c:ptCount val="7"/>
                <c:pt idx="0">
                  <c:v>Signature de décisions compensatrices de congé non pris</c:v>
                </c:pt>
                <c:pt idx="1">
                  <c:v>Ratification du Procès-verbal de la CAP</c:v>
                </c:pt>
                <c:pt idx="2">
                  <c:v>Visa de relevés de service</c:v>
                </c:pt>
                <c:pt idx="3">
                  <c:v>Avancement d'agents de l'Etat</c:v>
                </c:pt>
                <c:pt idx="4">
                  <c:v>Certification des arrêtés d’équivalences</c:v>
                </c:pt>
                <c:pt idx="5">
                  <c:v>Visa de contrats de travail et assimilés des agents de l’Etat</c:v>
                </c:pt>
                <c:pt idx="6">
                  <c:v>Traitement de décisions de congé</c:v>
                </c:pt>
              </c:strCache>
            </c:strRef>
          </c:cat>
          <c:val>
            <c:numRef>
              <c:f>DGFOP!$K$3:$K$9</c:f>
              <c:numCache>
                <c:formatCode>General</c:formatCode>
                <c:ptCount val="7"/>
                <c:pt idx="0">
                  <c:v>90</c:v>
                </c:pt>
                <c:pt idx="1">
                  <c:v>65</c:v>
                </c:pt>
                <c:pt idx="2">
                  <c:v>154</c:v>
                </c:pt>
                <c:pt idx="3">
                  <c:v>135</c:v>
                </c:pt>
                <c:pt idx="4">
                  <c:v>233</c:v>
                </c:pt>
                <c:pt idx="5">
                  <c:v>276</c:v>
                </c:pt>
                <c:pt idx="6">
                  <c:v>201</c:v>
                </c:pt>
              </c:numCache>
            </c:numRef>
          </c:val>
        </c:ser>
        <c:ser>
          <c:idx val="1"/>
          <c:order val="1"/>
          <c:tx>
            <c:strRef>
              <c:f>DGFOP!$L$2</c:f>
              <c:strCache>
                <c:ptCount val="1"/>
                <c:pt idx="0">
                  <c:v>Amoron'i Mania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DGFOP!$J$3:$J$9</c:f>
              <c:strCache>
                <c:ptCount val="7"/>
                <c:pt idx="0">
                  <c:v>Signature de décisions compensatrices de congé non pris</c:v>
                </c:pt>
                <c:pt idx="1">
                  <c:v>Ratification du Procès-verbal de la CAP</c:v>
                </c:pt>
                <c:pt idx="2">
                  <c:v>Visa de relevés de service</c:v>
                </c:pt>
                <c:pt idx="3">
                  <c:v>Avancement d'agents de l'Etat</c:v>
                </c:pt>
                <c:pt idx="4">
                  <c:v>Certification des arrêtés d’équivalences</c:v>
                </c:pt>
                <c:pt idx="5">
                  <c:v>Visa de contrats de travail et assimilés des agents de l’Etat</c:v>
                </c:pt>
                <c:pt idx="6">
                  <c:v>Traitement de décisions de congé</c:v>
                </c:pt>
              </c:strCache>
            </c:strRef>
          </c:cat>
          <c:val>
            <c:numRef>
              <c:f>DGFOP!$L$3:$L$9</c:f>
              <c:numCache>
                <c:formatCode>General</c:formatCode>
                <c:ptCount val="7"/>
                <c:pt idx="0">
                  <c:v>50</c:v>
                </c:pt>
                <c:pt idx="1">
                  <c:v>110</c:v>
                </c:pt>
                <c:pt idx="2">
                  <c:v>80</c:v>
                </c:pt>
                <c:pt idx="3">
                  <c:v>120</c:v>
                </c:pt>
                <c:pt idx="4">
                  <c:v>123</c:v>
                </c:pt>
                <c:pt idx="5">
                  <c:v>391</c:v>
                </c:pt>
                <c:pt idx="6">
                  <c:v>520</c:v>
                </c:pt>
              </c:numCache>
            </c:numRef>
          </c:val>
        </c:ser>
        <c:dLbls>
          <c:showLegendKey val="0"/>
          <c:showVal val="1"/>
          <c:showCatName val="0"/>
          <c:showSerName val="0"/>
          <c:showPercent val="0"/>
          <c:showBubbleSize val="0"/>
        </c:dLbls>
        <c:gapWidth val="150"/>
        <c:shape val="box"/>
        <c:axId val="431949872"/>
        <c:axId val="431951440"/>
        <c:axId val="0"/>
      </c:bar3DChart>
      <c:catAx>
        <c:axId val="431949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1951440"/>
        <c:crosses val="autoZero"/>
        <c:auto val="1"/>
        <c:lblAlgn val="ctr"/>
        <c:lblOffset val="100"/>
        <c:noMultiLvlLbl val="0"/>
      </c:catAx>
      <c:valAx>
        <c:axId val="43195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1949872"/>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DGFOP!$J$3:$J$9</c:f>
              <c:strCache>
                <c:ptCount val="7"/>
                <c:pt idx="0">
                  <c:v>Signature de décisions compensatrices de congé non pris</c:v>
                </c:pt>
                <c:pt idx="1">
                  <c:v>Ratification du Procès-verbal de la CAP</c:v>
                </c:pt>
                <c:pt idx="2">
                  <c:v>Visa de relevés de service</c:v>
                </c:pt>
                <c:pt idx="3">
                  <c:v>Avancement d'agents de l'Etat</c:v>
                </c:pt>
                <c:pt idx="4">
                  <c:v>Certification des arrêtés d’équivalences</c:v>
                </c:pt>
                <c:pt idx="5">
                  <c:v>Visa de contrats de travail et assimilés des agents de l’Etat</c:v>
                </c:pt>
                <c:pt idx="6">
                  <c:v>Traitement de décisions de congé</c:v>
                </c:pt>
              </c:strCache>
            </c:strRef>
          </c:cat>
          <c:val>
            <c:numRef>
              <c:f>DGFOP!$N$3:$N$9</c:f>
              <c:numCache>
                <c:formatCode>0.0%</c:formatCode>
                <c:ptCount val="7"/>
                <c:pt idx="0">
                  <c:v>5.4945054945054944E-2</c:v>
                </c:pt>
                <c:pt idx="1">
                  <c:v>6.8681318681318687E-2</c:v>
                </c:pt>
                <c:pt idx="2">
                  <c:v>9.1836734693877556E-2</c:v>
                </c:pt>
                <c:pt idx="3">
                  <c:v>0.1000784929356358</c:v>
                </c:pt>
                <c:pt idx="4">
                  <c:v>0.13971742543171115</c:v>
                </c:pt>
                <c:pt idx="5">
                  <c:v>0.26177394034536894</c:v>
                </c:pt>
                <c:pt idx="6">
                  <c:v>0.28296703296703296</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DGFOP!$I$18</c:f>
              <c:strCache>
                <c:ptCount val="1"/>
                <c:pt idx="0">
                  <c:v>Trimestre 1 2022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DGFOP!$H$19:$H$26</c:f>
              <c:strCache>
                <c:ptCount val="8"/>
                <c:pt idx="0">
                  <c:v>Décisions de sortie hors du territoire signées </c:v>
                </c:pt>
                <c:pt idx="1">
                  <c:v>Signature de décisions compensatrices de congé non pris</c:v>
                </c:pt>
                <c:pt idx="2">
                  <c:v>Ratification du Procès-verbal de la CAP</c:v>
                </c:pt>
                <c:pt idx="3">
                  <c:v>Visa de relevés de Service</c:v>
                </c:pt>
                <c:pt idx="4">
                  <c:v>Certification des arrêtés d’équivalences</c:v>
                </c:pt>
                <c:pt idx="5">
                  <c:v>Avancement d'agents de l'Etat</c:v>
                </c:pt>
                <c:pt idx="6">
                  <c:v>Visa de contrats de travail et assimilés des agents de l’Etat</c:v>
                </c:pt>
                <c:pt idx="7">
                  <c:v>Traitement de décisions de congé</c:v>
                </c:pt>
              </c:strCache>
            </c:strRef>
          </c:cat>
          <c:val>
            <c:numRef>
              <c:f>DGFOP!$I$19:$I$26</c:f>
              <c:numCache>
                <c:formatCode>General</c:formatCode>
                <c:ptCount val="8"/>
                <c:pt idx="0">
                  <c:v>0</c:v>
                </c:pt>
                <c:pt idx="1">
                  <c:v>50</c:v>
                </c:pt>
                <c:pt idx="2">
                  <c:v>110</c:v>
                </c:pt>
                <c:pt idx="3">
                  <c:v>80</c:v>
                </c:pt>
                <c:pt idx="4">
                  <c:v>123</c:v>
                </c:pt>
                <c:pt idx="5">
                  <c:v>120</c:v>
                </c:pt>
                <c:pt idx="6">
                  <c:v>391</c:v>
                </c:pt>
                <c:pt idx="7">
                  <c:v>520</c:v>
                </c:pt>
              </c:numCache>
            </c:numRef>
          </c:val>
        </c:ser>
        <c:ser>
          <c:idx val="1"/>
          <c:order val="1"/>
          <c:tx>
            <c:strRef>
              <c:f>DGFOP!$J$18</c:f>
              <c:strCache>
                <c:ptCount val="1"/>
                <c:pt idx="0">
                  <c:v>Trimestre 2 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DGFOP!$H$19:$H$26</c:f>
              <c:strCache>
                <c:ptCount val="8"/>
                <c:pt idx="0">
                  <c:v>Décisions de sortie hors du territoire signées </c:v>
                </c:pt>
                <c:pt idx="1">
                  <c:v>Signature de décisions compensatrices de congé non pris</c:v>
                </c:pt>
                <c:pt idx="2">
                  <c:v>Ratification du Procès-verbal de la CAP</c:v>
                </c:pt>
                <c:pt idx="3">
                  <c:v>Visa de relevés de Service</c:v>
                </c:pt>
                <c:pt idx="4">
                  <c:v>Certification des arrêtés d’équivalences</c:v>
                </c:pt>
                <c:pt idx="5">
                  <c:v>Avancement d'agents de l'Etat</c:v>
                </c:pt>
                <c:pt idx="6">
                  <c:v>Visa de contrats de travail et assimilés des agents de l’Etat</c:v>
                </c:pt>
                <c:pt idx="7">
                  <c:v>Traitement de décisions de congé</c:v>
                </c:pt>
              </c:strCache>
            </c:strRef>
          </c:cat>
          <c:val>
            <c:numRef>
              <c:f>DGFOP!$J$19:$J$26</c:f>
              <c:numCache>
                <c:formatCode>General</c:formatCode>
                <c:ptCount val="8"/>
                <c:pt idx="0">
                  <c:v>1</c:v>
                </c:pt>
                <c:pt idx="1">
                  <c:v>24</c:v>
                </c:pt>
                <c:pt idx="2">
                  <c:v>0</c:v>
                </c:pt>
                <c:pt idx="3">
                  <c:v>83</c:v>
                </c:pt>
                <c:pt idx="4">
                  <c:v>89</c:v>
                </c:pt>
                <c:pt idx="5">
                  <c:v>128</c:v>
                </c:pt>
                <c:pt idx="6">
                  <c:v>0</c:v>
                </c:pt>
                <c:pt idx="7">
                  <c:v>716</c:v>
                </c:pt>
              </c:numCache>
            </c:numRef>
          </c:val>
        </c:ser>
        <c:dLbls>
          <c:showLegendKey val="0"/>
          <c:showVal val="1"/>
          <c:showCatName val="0"/>
          <c:showSerName val="0"/>
          <c:showPercent val="0"/>
          <c:showBubbleSize val="0"/>
        </c:dLbls>
        <c:gapWidth val="150"/>
        <c:shape val="box"/>
        <c:axId val="682055928"/>
        <c:axId val="682063376"/>
        <c:axId val="0"/>
      </c:bar3DChart>
      <c:catAx>
        <c:axId val="6820559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82063376"/>
        <c:crosses val="autoZero"/>
        <c:auto val="1"/>
        <c:lblAlgn val="ctr"/>
        <c:lblOffset val="100"/>
        <c:noMultiLvlLbl val="0"/>
      </c:catAx>
      <c:valAx>
        <c:axId val="68206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82055928"/>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overflow" horzOverflow="overflow"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DGFOP!$P$58:$P$67</c:f>
              <c:strCache>
                <c:ptCount val="10"/>
                <c:pt idx="0">
                  <c:v>Affectation </c:v>
                </c:pt>
                <c:pt idx="1">
                  <c:v>Retraite</c:v>
                </c:pt>
                <c:pt idx="2">
                  <c:v>Avancement/Avenant</c:v>
                </c:pt>
                <c:pt idx="3">
                  <c:v>Autorisation de Sortie </c:v>
                </c:pt>
                <c:pt idx="4">
                  <c:v>Bonification </c:v>
                </c:pt>
                <c:pt idx="5">
                  <c:v>Radiation pure/Admission à la retraite </c:v>
                </c:pt>
                <c:pt idx="6">
                  <c:v>Sanction disciplinaire </c:v>
                </c:pt>
                <c:pt idx="7">
                  <c:v>Autres</c:v>
                </c:pt>
                <c:pt idx="8">
                  <c:v>Audience CODIS </c:v>
                </c:pt>
                <c:pt idx="9">
                  <c:v>Renouvellement </c:v>
                </c:pt>
              </c:strCache>
            </c:strRef>
          </c:cat>
          <c:val>
            <c:numRef>
              <c:f>DGFOP!$U$58:$U$67</c:f>
              <c:numCache>
                <c:formatCode>0.00%</c:formatCode>
                <c:ptCount val="10"/>
                <c:pt idx="0">
                  <c:v>0.58416422287390024</c:v>
                </c:pt>
                <c:pt idx="1">
                  <c:v>0.16964809384164223</c:v>
                </c:pt>
                <c:pt idx="2">
                  <c:v>8.7683284457478E-2</c:v>
                </c:pt>
                <c:pt idx="3">
                  <c:v>8.6656891495601171E-2</c:v>
                </c:pt>
                <c:pt idx="4">
                  <c:v>4.0762463343108506E-2</c:v>
                </c:pt>
                <c:pt idx="5">
                  <c:v>1.1436950146627566E-2</c:v>
                </c:pt>
                <c:pt idx="6">
                  <c:v>6.0117302052785926E-3</c:v>
                </c:pt>
                <c:pt idx="7">
                  <c:v>6.0117302052785926E-3</c:v>
                </c:pt>
                <c:pt idx="8">
                  <c:v>4.5454545454545452E-3</c:v>
                </c:pt>
                <c:pt idx="9">
                  <c:v>3.0791788856304987E-3</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DGFOP!$Q$57</c:f>
              <c:strCache>
                <c:ptCount val="1"/>
                <c:pt idx="0">
                  <c:v>T1 2022</c:v>
                </c:pt>
              </c:strCache>
            </c:strRef>
          </c:tx>
          <c:spPr>
            <a:solidFill>
              <a:schemeClr val="accent1"/>
            </a:solidFill>
            <a:ln>
              <a:noFill/>
            </a:ln>
            <a:effectLst/>
            <a:sp3d/>
          </c:spPr>
          <c:invertIfNegative val="0"/>
          <c:cat>
            <c:strRef>
              <c:f>DGFOP!$P$58:$P$67</c:f>
              <c:strCache>
                <c:ptCount val="10"/>
                <c:pt idx="0">
                  <c:v>Affectation </c:v>
                </c:pt>
                <c:pt idx="1">
                  <c:v>Retraite</c:v>
                </c:pt>
                <c:pt idx="2">
                  <c:v>Avancement/Avenant</c:v>
                </c:pt>
                <c:pt idx="3">
                  <c:v>Autorisation de Sortie </c:v>
                </c:pt>
                <c:pt idx="4">
                  <c:v>Bonification </c:v>
                </c:pt>
                <c:pt idx="5">
                  <c:v>Radiation pure/Admission à la retraite </c:v>
                </c:pt>
                <c:pt idx="6">
                  <c:v>Sanction disciplinaire </c:v>
                </c:pt>
                <c:pt idx="7">
                  <c:v>Autres</c:v>
                </c:pt>
                <c:pt idx="8">
                  <c:v>Audience CODIS </c:v>
                </c:pt>
                <c:pt idx="9">
                  <c:v>Renouvellement </c:v>
                </c:pt>
              </c:strCache>
            </c:strRef>
          </c:cat>
          <c:val>
            <c:numRef>
              <c:f>DGFOP!$Q$58:$Q$67</c:f>
              <c:numCache>
                <c:formatCode>General</c:formatCode>
                <c:ptCount val="10"/>
                <c:pt idx="0">
                  <c:v>1859</c:v>
                </c:pt>
                <c:pt idx="1">
                  <c:v>303</c:v>
                </c:pt>
                <c:pt idx="2">
                  <c:v>232</c:v>
                </c:pt>
                <c:pt idx="3">
                  <c:v>144</c:v>
                </c:pt>
                <c:pt idx="4">
                  <c:v>148</c:v>
                </c:pt>
                <c:pt idx="5">
                  <c:v>30</c:v>
                </c:pt>
                <c:pt idx="6">
                  <c:v>2</c:v>
                </c:pt>
                <c:pt idx="7">
                  <c:v>23</c:v>
                </c:pt>
                <c:pt idx="8">
                  <c:v>26</c:v>
                </c:pt>
                <c:pt idx="9">
                  <c:v>2</c:v>
                </c:pt>
              </c:numCache>
            </c:numRef>
          </c:val>
        </c:ser>
        <c:ser>
          <c:idx val="1"/>
          <c:order val="1"/>
          <c:tx>
            <c:strRef>
              <c:f>DGFOP!$R$57</c:f>
              <c:strCache>
                <c:ptCount val="1"/>
                <c:pt idx="0">
                  <c:v>T2 2022</c:v>
                </c:pt>
              </c:strCache>
            </c:strRef>
          </c:tx>
          <c:spPr>
            <a:solidFill>
              <a:schemeClr val="accent2"/>
            </a:solidFill>
            <a:ln>
              <a:noFill/>
            </a:ln>
            <a:effectLst/>
            <a:sp3d/>
          </c:spPr>
          <c:invertIfNegative val="0"/>
          <c:cat>
            <c:strRef>
              <c:f>DGFOP!$P$58:$P$67</c:f>
              <c:strCache>
                <c:ptCount val="10"/>
                <c:pt idx="0">
                  <c:v>Affectation </c:v>
                </c:pt>
                <c:pt idx="1">
                  <c:v>Retraite</c:v>
                </c:pt>
                <c:pt idx="2">
                  <c:v>Avancement/Avenant</c:v>
                </c:pt>
                <c:pt idx="3">
                  <c:v>Autorisation de Sortie </c:v>
                </c:pt>
                <c:pt idx="4">
                  <c:v>Bonification </c:v>
                </c:pt>
                <c:pt idx="5">
                  <c:v>Radiation pure/Admission à la retraite </c:v>
                </c:pt>
                <c:pt idx="6">
                  <c:v>Sanction disciplinaire </c:v>
                </c:pt>
                <c:pt idx="7">
                  <c:v>Autres</c:v>
                </c:pt>
                <c:pt idx="8">
                  <c:v>Audience CODIS </c:v>
                </c:pt>
                <c:pt idx="9">
                  <c:v>Renouvellement </c:v>
                </c:pt>
              </c:strCache>
            </c:strRef>
          </c:cat>
          <c:val>
            <c:numRef>
              <c:f>DGFOP!$R$58:$R$67</c:f>
              <c:numCache>
                <c:formatCode>General</c:formatCode>
                <c:ptCount val="10"/>
                <c:pt idx="0">
                  <c:v>2125</c:v>
                </c:pt>
                <c:pt idx="1">
                  <c:v>476</c:v>
                </c:pt>
                <c:pt idx="2">
                  <c:v>349</c:v>
                </c:pt>
                <c:pt idx="3">
                  <c:v>384</c:v>
                </c:pt>
                <c:pt idx="4">
                  <c:v>130</c:v>
                </c:pt>
                <c:pt idx="5">
                  <c:v>1</c:v>
                </c:pt>
                <c:pt idx="6">
                  <c:v>11</c:v>
                </c:pt>
                <c:pt idx="7">
                  <c:v>8</c:v>
                </c:pt>
                <c:pt idx="8">
                  <c:v>3</c:v>
                </c:pt>
                <c:pt idx="9">
                  <c:v>16</c:v>
                </c:pt>
              </c:numCache>
            </c:numRef>
          </c:val>
        </c:ser>
        <c:ser>
          <c:idx val="2"/>
          <c:order val="2"/>
          <c:tx>
            <c:strRef>
              <c:f>DGFOP!$S$57</c:f>
              <c:strCache>
                <c:ptCount val="1"/>
                <c:pt idx="0">
                  <c:v>T3 2022</c:v>
                </c:pt>
              </c:strCache>
            </c:strRef>
          </c:tx>
          <c:spPr>
            <a:solidFill>
              <a:schemeClr val="accent3"/>
            </a:solidFill>
            <a:ln>
              <a:noFill/>
            </a:ln>
            <a:effectLst/>
            <a:sp3d/>
          </c:spPr>
          <c:invertIfNegative val="0"/>
          <c:cat>
            <c:strRef>
              <c:f>DGFOP!$P$58:$P$67</c:f>
              <c:strCache>
                <c:ptCount val="10"/>
                <c:pt idx="0">
                  <c:v>Affectation </c:v>
                </c:pt>
                <c:pt idx="1">
                  <c:v>Retraite</c:v>
                </c:pt>
                <c:pt idx="2">
                  <c:v>Avancement/Avenant</c:v>
                </c:pt>
                <c:pt idx="3">
                  <c:v>Autorisation de Sortie </c:v>
                </c:pt>
                <c:pt idx="4">
                  <c:v>Bonification </c:v>
                </c:pt>
                <c:pt idx="5">
                  <c:v>Radiation pure/Admission à la retraite </c:v>
                </c:pt>
                <c:pt idx="6">
                  <c:v>Sanction disciplinaire </c:v>
                </c:pt>
                <c:pt idx="7">
                  <c:v>Autres</c:v>
                </c:pt>
                <c:pt idx="8">
                  <c:v>Audience CODIS </c:v>
                </c:pt>
                <c:pt idx="9">
                  <c:v>Renouvellement </c:v>
                </c:pt>
              </c:strCache>
            </c:strRef>
          </c:cat>
          <c:val>
            <c:numRef>
              <c:f>DGFOP!$S$58:$S$67</c:f>
              <c:numCache>
                <c:formatCode>General</c:formatCode>
                <c:ptCount val="10"/>
                <c:pt idx="1">
                  <c:v>378</c:v>
                </c:pt>
                <c:pt idx="2">
                  <c:v>17</c:v>
                </c:pt>
                <c:pt idx="3">
                  <c:v>63</c:v>
                </c:pt>
                <c:pt idx="4">
                  <c:v>0</c:v>
                </c:pt>
                <c:pt idx="5">
                  <c:v>47</c:v>
                </c:pt>
                <c:pt idx="6">
                  <c:v>28</c:v>
                </c:pt>
                <c:pt idx="7">
                  <c:v>10</c:v>
                </c:pt>
                <c:pt idx="8">
                  <c:v>2</c:v>
                </c:pt>
                <c:pt idx="9">
                  <c:v>3</c:v>
                </c:pt>
              </c:numCache>
            </c:numRef>
          </c:val>
        </c:ser>
        <c:dLbls>
          <c:showLegendKey val="0"/>
          <c:showVal val="0"/>
          <c:showCatName val="0"/>
          <c:showSerName val="0"/>
          <c:showPercent val="0"/>
          <c:showBubbleSize val="0"/>
        </c:dLbls>
        <c:gapWidth val="150"/>
        <c:shape val="box"/>
        <c:axId val="555156064"/>
        <c:axId val="405237424"/>
        <c:axId val="0"/>
      </c:bar3DChart>
      <c:catAx>
        <c:axId val="555156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5237424"/>
        <c:crosses val="autoZero"/>
        <c:auto val="1"/>
        <c:lblAlgn val="ctr"/>
        <c:lblOffset val="100"/>
        <c:noMultiLvlLbl val="0"/>
      </c:catAx>
      <c:valAx>
        <c:axId val="40523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5156064"/>
        <c:crosses val="autoZero"/>
        <c:crossBetween val="between"/>
        <c:majorUnit val="2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'[statistique GENERAL.xlsx]STAT GENERAL'!$F$86:$F$88</c:f>
              <c:strCache>
                <c:ptCount val="3"/>
                <c:pt idx="0">
                  <c:v>EFA</c:v>
                </c:pt>
                <c:pt idx="1">
                  <c:v>ELD</c:v>
                </c:pt>
                <c:pt idx="2">
                  <c:v>FONCTIONNAIRE</c:v>
                </c:pt>
              </c:strCache>
            </c:strRef>
          </c:cat>
          <c:val>
            <c:numRef>
              <c:f>'[statistique GENERAL.xlsx]STAT GENERAL'!$H$86:$H$88</c:f>
              <c:numCache>
                <c:formatCode>General</c:formatCode>
                <c:ptCount val="3"/>
                <c:pt idx="0">
                  <c:v>82944</c:v>
                </c:pt>
                <c:pt idx="1">
                  <c:v>9783</c:v>
                </c:pt>
                <c:pt idx="2">
                  <c:v>70768</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area3DChart>
        <c:grouping val="stacked"/>
        <c:varyColors val="0"/>
        <c:ser>
          <c:idx val="0"/>
          <c:order val="0"/>
          <c:tx>
            <c:strRef>
              <c:f>'[Conso Sttq (Récupéré).xlsx]Feuil5'!$B$57</c:f>
              <c:strCache>
                <c:ptCount val="1"/>
                <c:pt idx="0">
                  <c:v>Bénévole</c:v>
                </c:pt>
              </c:strCache>
            </c:strRef>
          </c:tx>
          <c:spPr>
            <a:gradFill rotWithShape="1">
              <a:gsLst>
                <a:gs pos="0">
                  <a:schemeClr val="accent3">
                    <a:shade val="76000"/>
                    <a:lumMod val="110000"/>
                    <a:satMod val="105000"/>
                    <a:tint val="67000"/>
                  </a:schemeClr>
                </a:gs>
                <a:gs pos="50000">
                  <a:schemeClr val="accent3">
                    <a:shade val="76000"/>
                    <a:lumMod val="105000"/>
                    <a:satMod val="103000"/>
                    <a:tint val="73000"/>
                  </a:schemeClr>
                </a:gs>
                <a:gs pos="100000">
                  <a:schemeClr val="accent3">
                    <a:shade val="76000"/>
                    <a:lumMod val="105000"/>
                    <a:satMod val="109000"/>
                    <a:tint val="81000"/>
                  </a:schemeClr>
                </a:gs>
              </a:gsLst>
              <a:lin ang="5400000" scaled="0"/>
            </a:gradFill>
            <a:ln w="9525" cap="flat" cmpd="sng" algn="ctr">
              <a:solidFill>
                <a:schemeClr val="accent3">
                  <a:shade val="76000"/>
                  <a:shade val="95000"/>
                </a:schemeClr>
              </a:solidFill>
              <a:round/>
            </a:ln>
            <a:effectLst/>
            <a:sp3d contourW="9525">
              <a:contourClr>
                <a:schemeClr val="accent3">
                  <a:shade val="76000"/>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'[Conso Sttq (Récupéré).xlsx]Feuil5'!$C$56:$E$56</c:f>
              <c:numCache>
                <c:formatCode>mmm\-yy</c:formatCode>
                <c:ptCount val="3"/>
                <c:pt idx="0">
                  <c:v>44562</c:v>
                </c:pt>
                <c:pt idx="1">
                  <c:v>44593</c:v>
                </c:pt>
                <c:pt idx="2">
                  <c:v>44621</c:v>
                </c:pt>
              </c:numCache>
            </c:numRef>
          </c:cat>
          <c:val>
            <c:numRef>
              <c:f>'[Conso Sttq (Récupéré).xlsx]Feuil5'!$C$57:$E$57</c:f>
              <c:numCache>
                <c:formatCode>General</c:formatCode>
                <c:ptCount val="3"/>
                <c:pt idx="0">
                  <c:v>64</c:v>
                </c:pt>
                <c:pt idx="1">
                  <c:v>47</c:v>
                </c:pt>
                <c:pt idx="2">
                  <c:v>51</c:v>
                </c:pt>
              </c:numCache>
            </c:numRef>
          </c:val>
        </c:ser>
        <c:ser>
          <c:idx val="1"/>
          <c:order val="1"/>
          <c:tx>
            <c:strRef>
              <c:f>'[Conso Sttq (Récupéré).xlsx]Feuil5'!$B$58</c:f>
              <c:strCache>
                <c:ptCount val="1"/>
                <c:pt idx="0">
                  <c:v>Salarié</c:v>
                </c:pt>
              </c:strCache>
            </c:strRef>
          </c:tx>
          <c:spPr>
            <a:gradFill rotWithShape="1">
              <a:gsLst>
                <a:gs pos="0">
                  <a:schemeClr val="accent3">
                    <a:tint val="77000"/>
                    <a:lumMod val="110000"/>
                    <a:satMod val="105000"/>
                    <a:tint val="67000"/>
                  </a:schemeClr>
                </a:gs>
                <a:gs pos="50000">
                  <a:schemeClr val="accent3">
                    <a:tint val="77000"/>
                    <a:lumMod val="105000"/>
                    <a:satMod val="103000"/>
                    <a:tint val="73000"/>
                  </a:schemeClr>
                </a:gs>
                <a:gs pos="100000">
                  <a:schemeClr val="accent3">
                    <a:tint val="77000"/>
                    <a:lumMod val="105000"/>
                    <a:satMod val="109000"/>
                    <a:tint val="81000"/>
                  </a:schemeClr>
                </a:gs>
              </a:gsLst>
              <a:lin ang="5400000" scaled="0"/>
            </a:gradFill>
            <a:ln w="9525" cap="flat" cmpd="sng" algn="ctr">
              <a:solidFill>
                <a:schemeClr val="accent3">
                  <a:tint val="77000"/>
                  <a:shade val="95000"/>
                </a:schemeClr>
              </a:solidFill>
              <a:round/>
            </a:ln>
            <a:effectLst/>
            <a:sp3d contourW="9525">
              <a:contourClr>
                <a:schemeClr val="accent3">
                  <a:tint val="77000"/>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'[Conso Sttq (Récupéré).xlsx]Feuil5'!$C$56:$E$56</c:f>
              <c:numCache>
                <c:formatCode>mmm\-yy</c:formatCode>
                <c:ptCount val="3"/>
                <c:pt idx="0">
                  <c:v>44562</c:v>
                </c:pt>
                <c:pt idx="1">
                  <c:v>44593</c:v>
                </c:pt>
                <c:pt idx="2">
                  <c:v>44621</c:v>
                </c:pt>
              </c:numCache>
            </c:numRef>
          </c:cat>
          <c:val>
            <c:numRef>
              <c:f>'[Conso Sttq (Récupéré).xlsx]Feuil5'!$C$58:$E$58</c:f>
              <c:numCache>
                <c:formatCode>General</c:formatCode>
                <c:ptCount val="3"/>
                <c:pt idx="0">
                  <c:v>137</c:v>
                </c:pt>
                <c:pt idx="1">
                  <c:v>92</c:v>
                </c:pt>
                <c:pt idx="2">
                  <c:v>59</c:v>
                </c:pt>
              </c:numCache>
            </c:numRef>
          </c:val>
        </c:ser>
        <c:dLbls>
          <c:showLegendKey val="0"/>
          <c:showVal val="1"/>
          <c:showCatName val="0"/>
          <c:showSerName val="0"/>
          <c:showPercent val="0"/>
          <c:showBubbleSize val="0"/>
        </c:dLbls>
        <c:axId val="442186296"/>
        <c:axId val="442183944"/>
        <c:axId val="0"/>
      </c:area3DChart>
      <c:dateAx>
        <c:axId val="44218629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442183944"/>
        <c:crosses val="autoZero"/>
        <c:auto val="1"/>
        <c:lblOffset val="100"/>
        <c:baseTimeUnit val="months"/>
      </c:dateAx>
      <c:valAx>
        <c:axId val="442183944"/>
        <c:scaling>
          <c:orientation val="minMax"/>
          <c:max val="2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442186296"/>
        <c:crosses val="autoZero"/>
        <c:crossBetween val="midCat"/>
        <c:majorUnit val="25"/>
      </c:valAx>
      <c:spPr>
        <a:noFill/>
        <a:ln>
          <a:noFill/>
        </a:ln>
        <a:effectLst>
          <a:softEdge rad="254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a:outerShdw blurRad="50800" dist="12700" dir="5400000" algn="ctr" rotWithShape="0">
        <a:srgbClr val="000000">
          <a:alpha val="43137"/>
        </a:srgbClr>
      </a:outerShdw>
    </a:effectLst>
  </c:spPr>
  <c:txPr>
    <a:bodyPr/>
    <a:lstStyle/>
    <a:p>
      <a:pPr>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 GENERAL'!$D$86:$D$87</c:f>
              <c:strCache>
                <c:ptCount val="2"/>
                <c:pt idx="0">
                  <c:v>Femmes</c:v>
                </c:pt>
                <c:pt idx="1">
                  <c:v>Hommes</c:v>
                </c:pt>
              </c:strCache>
            </c:strRef>
          </c:cat>
          <c:val>
            <c:numRef>
              <c:f>'STAT GENERAL'!$E$86:$E$87</c:f>
              <c:numCache>
                <c:formatCode>General</c:formatCode>
                <c:ptCount val="2"/>
                <c:pt idx="0">
                  <c:v>45880</c:v>
                </c:pt>
                <c:pt idx="1">
                  <c:v>125684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'[statistique par REGION.xlsx]Feuil2'!$B$2</c:f>
              <c:strCache>
                <c:ptCount val="1"/>
                <c:pt idx="0">
                  <c:v>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c:f>
              <c:numCache>
                <c:formatCode>0.00%</c:formatCode>
                <c:ptCount val="1"/>
                <c:pt idx="0">
                  <c:v>0.5795363056135725</c:v>
                </c:pt>
              </c:numCache>
            </c:numRef>
          </c:val>
        </c:ser>
        <c:ser>
          <c:idx val="1"/>
          <c:order val="1"/>
          <c:tx>
            <c:strRef>
              <c:f>'[statistique par REGION.xlsx]Feuil2'!$B$3</c:f>
              <c:strCache>
                <c:ptCount val="1"/>
                <c:pt idx="0">
                  <c:v>SANTE</c:v>
                </c:pt>
              </c:strCache>
            </c:strRef>
          </c:tx>
          <c:spPr>
            <a:solidFill>
              <a:schemeClr val="accent2"/>
            </a:solidFill>
            <a:ln>
              <a:noFill/>
            </a:ln>
            <a:effectLst/>
            <a:sp3d/>
          </c:spPr>
          <c:invertIfNegative val="0"/>
          <c:dLbls>
            <c:dLbl>
              <c:idx val="0"/>
              <c:layout>
                <c:manualLayout>
                  <c:x val="1.0849906494309757E-2"/>
                  <c:y val="-3.36777690804329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REGION.xlsx]Feuil2'!$C$3</c:f>
              <c:numCache>
                <c:formatCode>0.00%</c:formatCode>
                <c:ptCount val="1"/>
                <c:pt idx="0">
                  <c:v>9.4045716019275874E-2</c:v>
                </c:pt>
              </c:numCache>
            </c:numRef>
          </c:val>
        </c:ser>
        <c:ser>
          <c:idx val="2"/>
          <c:order val="2"/>
          <c:tx>
            <c:strRef>
              <c:f>'[statistique par REGION.xlsx]Feuil2'!$B$4</c:f>
              <c:strCache>
                <c:ptCount val="1"/>
                <c:pt idx="0">
                  <c:v>MEF</c:v>
                </c:pt>
              </c:strCache>
            </c:strRef>
          </c:tx>
          <c:spPr>
            <a:solidFill>
              <a:schemeClr val="accent3"/>
            </a:solidFill>
            <a:ln>
              <a:noFill/>
            </a:ln>
            <a:effectLst/>
            <a:sp3d/>
          </c:spPr>
          <c:invertIfNegative val="0"/>
          <c:dLbls>
            <c:dLbl>
              <c:idx val="0"/>
              <c:layout>
                <c:manualLayout>
                  <c:x val="7.2332709962064975E-3"/>
                  <c:y val="-3.36777690804330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REGION.xlsx]Feuil2'!$C$4</c:f>
              <c:numCache>
                <c:formatCode>0.00%</c:formatCode>
                <c:ptCount val="1"/>
                <c:pt idx="0">
                  <c:v>6.8661540436157423E-2</c:v>
                </c:pt>
              </c:numCache>
            </c:numRef>
          </c:val>
        </c:ser>
        <c:ser>
          <c:idx val="3"/>
          <c:order val="3"/>
          <c:tx>
            <c:strRef>
              <c:f>'[statistique par REGION.xlsx]Feuil2'!$B$5</c:f>
              <c:strCache>
                <c:ptCount val="1"/>
                <c:pt idx="0">
                  <c:v>SECURITE PUBLIQUE</c:v>
                </c:pt>
              </c:strCache>
            </c:strRef>
          </c:tx>
          <c:spPr>
            <a:solidFill>
              <a:schemeClr val="accent4"/>
            </a:solidFill>
            <a:ln>
              <a:noFill/>
            </a:ln>
            <a:effectLst/>
            <a:sp3d/>
          </c:spPr>
          <c:invertIfNegative val="0"/>
          <c:dLbls>
            <c:dLbl>
              <c:idx val="0"/>
              <c:layout>
                <c:manualLayout>
                  <c:x val="7.2332709962065192E-3"/>
                  <c:y val="-2.14313075966392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REGION.xlsx]Feuil2'!$C$5</c:f>
              <c:numCache>
                <c:formatCode>0.00%</c:formatCode>
                <c:ptCount val="1"/>
                <c:pt idx="0">
                  <c:v>6.322999194893994E-2</c:v>
                </c:pt>
              </c:numCache>
            </c:numRef>
          </c:val>
        </c:ser>
        <c:ser>
          <c:idx val="4"/>
          <c:order val="4"/>
          <c:tx>
            <c:strRef>
              <c:f>'[statistique par REGION.xlsx]Feuil2'!$B$6</c:f>
              <c:strCache>
                <c:ptCount val="1"/>
                <c:pt idx="0">
                  <c:v>JUSTICE</c:v>
                </c:pt>
              </c:strCache>
            </c:strRef>
          </c:tx>
          <c:spPr>
            <a:solidFill>
              <a:schemeClr val="accent5"/>
            </a:solidFill>
            <a:ln>
              <a:noFill/>
            </a:ln>
            <a:effectLst/>
            <a:sp3d/>
          </c:spPr>
          <c:invertIfNegative val="0"/>
          <c:dLbls>
            <c:dLbl>
              <c:idx val="0"/>
              <c:layout>
                <c:manualLayout>
                  <c:x val="6.0277258301720555E-3"/>
                  <c:y val="-3.06161537094845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REGION.xlsx]Feuil2'!$C$6</c:f>
              <c:numCache>
                <c:formatCode>0.00%</c:formatCode>
                <c:ptCount val="1"/>
                <c:pt idx="0">
                  <c:v>3.2490111197974403E-2</c:v>
                </c:pt>
              </c:numCache>
            </c:numRef>
          </c:val>
        </c:ser>
        <c:ser>
          <c:idx val="5"/>
          <c:order val="5"/>
          <c:tx>
            <c:strRef>
              <c:f>'[statistique par REGION.xlsx]Feuil2'!$B$7</c:f>
              <c:strCache>
                <c:ptCount val="1"/>
                <c:pt idx="0">
                  <c:v>ENSEIGNEMENT TECHNIQUE</c:v>
                </c:pt>
              </c:strCache>
            </c:strRef>
          </c:tx>
          <c:spPr>
            <a:solidFill>
              <a:schemeClr val="accent6"/>
            </a:solidFill>
            <a:ln>
              <a:noFill/>
            </a:ln>
            <a:effectLst/>
            <a:sp3d/>
          </c:spPr>
          <c:invertIfNegative val="0"/>
          <c:dLbls>
            <c:dLbl>
              <c:idx val="0"/>
              <c:layout>
                <c:manualLayout>
                  <c:x val="-4.4202812119937812E-17"/>
                  <c:y val="-9.184846112845356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REGION.xlsx]Feuil2'!$C$7</c:f>
              <c:numCache>
                <c:formatCode>0.00%</c:formatCode>
                <c:ptCount val="1"/>
                <c:pt idx="0">
                  <c:v>2.1218627119237367E-2</c:v>
                </c:pt>
              </c:numCache>
            </c:numRef>
          </c:val>
        </c:ser>
        <c:ser>
          <c:idx val="6"/>
          <c:order val="6"/>
          <c:tx>
            <c:strRef>
              <c:f>'[statistique par REGION.xlsx]Feuil2'!$B$8</c:f>
              <c:strCache>
                <c:ptCount val="1"/>
                <c:pt idx="0">
                  <c:v>MID</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REGION.xlsx]Feuil2'!$C$8</c:f>
              <c:numCache>
                <c:formatCode>0.00%</c:formatCode>
                <c:ptCount val="1"/>
                <c:pt idx="0">
                  <c:v>1.7852350559490332E-2</c:v>
                </c:pt>
              </c:numCache>
            </c:numRef>
          </c:val>
        </c:ser>
        <c:ser>
          <c:idx val="7"/>
          <c:order val="7"/>
          <c:tx>
            <c:strRef>
              <c:f>'[statistique par REGION.xlsx]Feuil2'!$B$9</c:f>
              <c:strCache>
                <c:ptCount val="1"/>
                <c:pt idx="0">
                  <c:v>MAEP</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REGION.xlsx]Feuil2'!$C$9</c:f>
              <c:numCache>
                <c:formatCode>0.00%</c:formatCode>
                <c:ptCount val="1"/>
                <c:pt idx="0">
                  <c:v>1.7537309079028739E-2</c:v>
                </c:pt>
              </c:numCache>
            </c:numRef>
          </c:val>
        </c:ser>
        <c:ser>
          <c:idx val="8"/>
          <c:order val="8"/>
          <c:tx>
            <c:strRef>
              <c:f>'[statistique par REGION.xlsx]Feuil2'!$B$10</c:f>
              <c:strCache>
                <c:ptCount val="1"/>
                <c:pt idx="0">
                  <c:v>ENSEIGNEMENT SUP</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REGION.xlsx]Feuil2'!$C$10</c:f>
              <c:numCache>
                <c:formatCode>0.00%</c:formatCode>
                <c:ptCount val="1"/>
                <c:pt idx="0">
                  <c:v>1.4521078608683477E-2</c:v>
                </c:pt>
              </c:numCache>
            </c:numRef>
          </c:val>
        </c:ser>
        <c:ser>
          <c:idx val="9"/>
          <c:order val="9"/>
          <c:tx>
            <c:strRef>
              <c:f>'[statistique par REGION.xlsx]Feuil2'!$B$11</c:f>
              <c:strCache>
                <c:ptCount val="1"/>
                <c:pt idx="0">
                  <c:v>AMENAGEMENT</c:v>
                </c:pt>
              </c:strCache>
            </c:strRef>
          </c:tx>
          <c:spPr>
            <a:solidFill>
              <a:schemeClr val="accent4">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REGION.xlsx]Feuil2'!$C$11</c:f>
              <c:numCache>
                <c:formatCode>0.00%</c:formatCode>
                <c:ptCount val="1"/>
                <c:pt idx="0">
                  <c:v>1.3132562454056451E-2</c:v>
                </c:pt>
              </c:numCache>
            </c:numRef>
          </c:val>
        </c:ser>
        <c:ser>
          <c:idx val="10"/>
          <c:order val="10"/>
          <c:tx>
            <c:strRef>
              <c:f>'[statistique par REGION.xlsx]Feuil2'!$B$12</c:f>
              <c:strCache>
                <c:ptCount val="1"/>
                <c:pt idx="0">
                  <c:v>ENVIRONNEMENT</c:v>
                </c:pt>
              </c:strCache>
            </c:strRef>
          </c:tx>
          <c:spPr>
            <a:solidFill>
              <a:schemeClr val="accent5">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REGION.xlsx]Feuil2'!$C$12</c:f>
              <c:numCache>
                <c:formatCode>0.00%</c:formatCode>
                <c:ptCount val="1"/>
                <c:pt idx="0">
                  <c:v>9.6087651540786197E-3</c:v>
                </c:pt>
              </c:numCache>
            </c:numRef>
          </c:val>
        </c:ser>
        <c:ser>
          <c:idx val="11"/>
          <c:order val="11"/>
          <c:tx>
            <c:strRef>
              <c:f>'[statistique par REGION.xlsx]Feuil2'!$B$13</c:f>
              <c:strCache>
                <c:ptCount val="1"/>
                <c:pt idx="0">
                  <c:v>MTEFPLS</c:v>
                </c:pt>
              </c:strCache>
            </c:strRef>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REGION.xlsx]Feuil2'!$C$13</c:f>
              <c:numCache>
                <c:formatCode>0.00%</c:formatCode>
                <c:ptCount val="1"/>
                <c:pt idx="0">
                  <c:v>9.24705086169679E-3</c:v>
                </c:pt>
              </c:numCache>
            </c:numRef>
          </c:val>
        </c:ser>
        <c:ser>
          <c:idx val="12"/>
          <c:order val="12"/>
          <c:tx>
            <c:strRef>
              <c:f>'[statistique par REGION.xlsx]Feuil2'!$B$14</c:f>
              <c:strCache>
                <c:ptCount val="1"/>
                <c:pt idx="0">
                  <c:v>MICA</c:v>
                </c:pt>
              </c:strCache>
            </c:strRef>
          </c:tx>
          <c:spPr>
            <a:solidFill>
              <a:schemeClr val="accent1">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REGION.xlsx]Feuil2'!$C$14</c:f>
              <c:numCache>
                <c:formatCode>0.00%</c:formatCode>
                <c:ptCount val="1"/>
                <c:pt idx="0">
                  <c:v>8.5936314948134845E-3</c:v>
                </c:pt>
              </c:numCache>
            </c:numRef>
          </c:val>
        </c:ser>
        <c:ser>
          <c:idx val="13"/>
          <c:order val="13"/>
          <c:tx>
            <c:strRef>
              <c:f>'[statistique par REGION.xlsx]Feuil2'!$B$15</c:f>
              <c:strCache>
                <c:ptCount val="1"/>
                <c:pt idx="0">
                  <c:v>MCC</c:v>
                </c:pt>
              </c:strCache>
            </c:strRef>
          </c:tx>
          <c:spPr>
            <a:solidFill>
              <a:schemeClr val="accent2">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REGION.xlsx]Feuil2'!$C$15</c:f>
              <c:numCache>
                <c:formatCode>0.00%</c:formatCode>
                <c:ptCount val="1"/>
                <c:pt idx="0">
                  <c:v>8.2377513039216827E-3</c:v>
                </c:pt>
              </c:numCache>
            </c:numRef>
          </c:val>
        </c:ser>
        <c:ser>
          <c:idx val="14"/>
          <c:order val="14"/>
          <c:tx>
            <c:strRef>
              <c:f>'[statistique par REGION.xlsx]Feuil2'!$B$16</c:f>
              <c:strCache>
                <c:ptCount val="1"/>
                <c:pt idx="0">
                  <c:v>JEUNESSE</c:v>
                </c:pt>
              </c:strCache>
            </c:strRef>
          </c:tx>
          <c:spPr>
            <a:solidFill>
              <a:schemeClr val="accent3">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REGION.xlsx]Feuil2'!$C$16</c:f>
              <c:numCache>
                <c:formatCode>0.00%</c:formatCode>
                <c:ptCount val="1"/>
                <c:pt idx="0">
                  <c:v>7.957714432400266E-3</c:v>
                </c:pt>
              </c:numCache>
            </c:numRef>
          </c:val>
        </c:ser>
        <c:ser>
          <c:idx val="15"/>
          <c:order val="15"/>
          <c:tx>
            <c:strRef>
              <c:f>'[statistique par REGION.xlsx]Feuil2'!$B$17</c:f>
              <c:strCache>
                <c:ptCount val="1"/>
                <c:pt idx="0">
                  <c:v>PRESIDENCE</c:v>
                </c:pt>
              </c:strCache>
            </c:strRef>
          </c:tx>
          <c:spPr>
            <a:solidFill>
              <a:schemeClr val="accent4">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REGION.xlsx]Feuil2'!$C$17</c:f>
              <c:numCache>
                <c:formatCode>0.00%</c:formatCode>
                <c:ptCount val="1"/>
                <c:pt idx="0">
                  <c:v>6.1608111734711736E-3</c:v>
                </c:pt>
              </c:numCache>
            </c:numRef>
          </c:val>
        </c:ser>
        <c:ser>
          <c:idx val="16"/>
          <c:order val="16"/>
          <c:tx>
            <c:strRef>
              <c:f>'[statistique par REGION.xlsx]Feuil2'!$B$18</c:f>
              <c:strCache>
                <c:ptCount val="1"/>
                <c:pt idx="0">
                  <c:v>TP</c:v>
                </c:pt>
              </c:strCache>
            </c:strRef>
          </c:tx>
          <c:spPr>
            <a:solidFill>
              <a:schemeClr val="accent5">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REGION.xlsx]Feuil2'!$C$18</c:f>
              <c:numCache>
                <c:formatCode>0.00%</c:formatCode>
                <c:ptCount val="1"/>
                <c:pt idx="0">
                  <c:v>5.2798618484767162E-3</c:v>
                </c:pt>
              </c:numCache>
            </c:numRef>
          </c:val>
        </c:ser>
        <c:ser>
          <c:idx val="17"/>
          <c:order val="17"/>
          <c:tx>
            <c:strRef>
              <c:f>'[statistique par REGION.xlsx]Feuil2'!$B$19</c:f>
              <c:strCache>
                <c:ptCount val="1"/>
                <c:pt idx="0">
                  <c:v>POPULATION</c:v>
                </c:pt>
              </c:strCache>
            </c:strRef>
          </c:tx>
          <c:spPr>
            <a:solidFill>
              <a:schemeClr val="accent6">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REGION.xlsx]Feuil2'!$C$19</c:f>
              <c:numCache>
                <c:formatCode>0.00%</c:formatCode>
                <c:ptCount val="1"/>
                <c:pt idx="0">
                  <c:v>4.7081199024538228E-3</c:v>
                </c:pt>
              </c:numCache>
            </c:numRef>
          </c:val>
        </c:ser>
        <c:ser>
          <c:idx val="18"/>
          <c:order val="18"/>
          <c:tx>
            <c:strRef>
              <c:f>'[statistique par REGION.xlsx]Feuil2'!$B$20</c:f>
              <c:strCache>
                <c:ptCount val="1"/>
                <c:pt idx="0">
                  <c:v>PRIMATURE</c:v>
                </c:pt>
              </c:strCache>
            </c:strRef>
          </c:tx>
          <c:spPr>
            <a:solidFill>
              <a:schemeClr val="accent1">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REGION.xlsx]Feuil2'!$C$20</c:f>
              <c:numCache>
                <c:formatCode>0.00%</c:formatCode>
                <c:ptCount val="1"/>
                <c:pt idx="0">
                  <c:v>3.5121290969977715E-3</c:v>
                </c:pt>
              </c:numCache>
            </c:numRef>
          </c:val>
        </c:ser>
        <c:ser>
          <c:idx val="19"/>
          <c:order val="19"/>
          <c:tx>
            <c:strRef>
              <c:f>'[statistique par REGION.xlsx]Feuil2'!$B$21</c:f>
              <c:strCache>
                <c:ptCount val="1"/>
                <c:pt idx="0">
                  <c:v>POSTE</c:v>
                </c:pt>
              </c:strCache>
            </c:strRef>
          </c:tx>
          <c:spPr>
            <a:solidFill>
              <a:schemeClr val="accent2">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REGION.xlsx]Feuil2'!$C$21</c:f>
              <c:numCache>
                <c:formatCode>0.00%</c:formatCode>
                <c:ptCount val="1"/>
                <c:pt idx="0">
                  <c:v>3.0337327748153507E-3</c:v>
                </c:pt>
              </c:numCache>
            </c:numRef>
          </c:val>
        </c:ser>
        <c:ser>
          <c:idx val="20"/>
          <c:order val="20"/>
          <c:tx>
            <c:strRef>
              <c:f>'[statistique par REGION.xlsx]Feuil2'!$B$22</c:f>
              <c:strCache>
                <c:ptCount val="1"/>
                <c:pt idx="0">
                  <c:v>MINE</c:v>
                </c:pt>
              </c:strCache>
            </c:strRef>
          </c:tx>
          <c:spPr>
            <a:solidFill>
              <a:schemeClr val="accent3">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REGION.xlsx]Feuil2'!$C$22</c:f>
              <c:numCache>
                <c:formatCode>0.00%</c:formatCode>
                <c:ptCount val="1"/>
                <c:pt idx="0">
                  <c:v>2.8237051211742878E-3</c:v>
                </c:pt>
              </c:numCache>
            </c:numRef>
          </c:val>
        </c:ser>
        <c:ser>
          <c:idx val="21"/>
          <c:order val="21"/>
          <c:tx>
            <c:strRef>
              <c:f>'[statistique par REGION.xlsx]Feuil2'!$B$23</c:f>
              <c:strCache>
                <c:ptCount val="1"/>
                <c:pt idx="0">
                  <c:v>EAU</c:v>
                </c:pt>
              </c:strCache>
            </c:strRef>
          </c:tx>
          <c:spPr>
            <a:solidFill>
              <a:schemeClr val="accent4">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REGION.xlsx]Feuil2'!$C$23</c:f>
              <c:numCache>
                <c:formatCode>0.00%</c:formatCode>
                <c:ptCount val="1"/>
                <c:pt idx="0">
                  <c:v>2.8178710196842586E-3</c:v>
                </c:pt>
              </c:numCache>
            </c:numRef>
          </c:val>
        </c:ser>
        <c:ser>
          <c:idx val="22"/>
          <c:order val="22"/>
          <c:tx>
            <c:strRef>
              <c:f>'[statistique par REGION.xlsx]Feuil2'!$B$24</c:f>
              <c:strCache>
                <c:ptCount val="1"/>
                <c:pt idx="0">
                  <c:v>TOURISME</c:v>
                </c:pt>
              </c:strCache>
            </c:strRef>
          </c:tx>
          <c:spPr>
            <a:solidFill>
              <a:schemeClr val="accent5">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REGION.xlsx]Feuil2'!$C$24</c:f>
              <c:numCache>
                <c:formatCode>0.00%</c:formatCode>
                <c:ptCount val="1"/>
                <c:pt idx="0">
                  <c:v>2.4269862198522804E-3</c:v>
                </c:pt>
              </c:numCache>
            </c:numRef>
          </c:val>
        </c:ser>
        <c:ser>
          <c:idx val="23"/>
          <c:order val="23"/>
          <c:tx>
            <c:strRef>
              <c:f>'[statistique par REGION.xlsx]Feuil2'!$B$25</c:f>
              <c:strCache>
                <c:ptCount val="1"/>
                <c:pt idx="0">
                  <c:v>ENERGIE</c:v>
                </c:pt>
              </c:strCache>
            </c:strRef>
          </c:tx>
          <c:spPr>
            <a:solidFill>
              <a:schemeClr val="accent6">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REGION.xlsx]Feuil2'!$C$25</c:f>
              <c:numCache>
                <c:formatCode>0.00%</c:formatCode>
                <c:ptCount val="1"/>
                <c:pt idx="0">
                  <c:v>1.7677327514789448E-3</c:v>
                </c:pt>
              </c:numCache>
            </c:numRef>
          </c:val>
        </c:ser>
        <c:ser>
          <c:idx val="24"/>
          <c:order val="24"/>
          <c:tx>
            <c:strRef>
              <c:f>'[statistique par REGION.xlsx]Feuil2'!$B$26</c:f>
              <c:strCache>
                <c:ptCount val="1"/>
                <c:pt idx="0">
                  <c:v>MAE</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REGION.xlsx]Feuil2'!$C$26</c:f>
              <c:numCache>
                <c:formatCode>0.00%</c:formatCode>
                <c:ptCount val="1"/>
                <c:pt idx="0">
                  <c:v>1.4585253725073802E-3</c:v>
                </c:pt>
              </c:numCache>
            </c:numRef>
          </c:val>
        </c:ser>
        <c:ser>
          <c:idx val="25"/>
          <c:order val="25"/>
          <c:tx>
            <c:strRef>
              <c:f>'[statistique par REGION.xlsx]Feuil2'!$B$27</c:f>
              <c:strCache>
                <c:ptCount val="1"/>
                <c:pt idx="0">
                  <c:v>HCJ</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REGION.xlsx]Feuil2'!$C$27</c:f>
              <c:numCache>
                <c:formatCode>0.00%</c:formatCode>
                <c:ptCount val="1"/>
                <c:pt idx="0">
                  <c:v>7.5843319370383762E-5</c:v>
                </c:pt>
              </c:numCache>
            </c:numRef>
          </c:val>
        </c:ser>
        <c:ser>
          <c:idx val="26"/>
          <c:order val="26"/>
          <c:tx>
            <c:strRef>
              <c:f>'[statistique par REGION.xlsx]Feuil2'!$B$28</c:f>
              <c:strCache>
                <c:ptCount val="1"/>
                <c:pt idx="0">
                  <c:v>ARTISANAT</c:v>
                </c:pt>
              </c:strCache>
            </c:strRef>
          </c:tx>
          <c:spPr>
            <a:solidFill>
              <a:schemeClr val="accent3">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'[statistique par REGION.xlsx]Feuil2'!$C$28</c:f>
              <c:numCache>
                <c:formatCode>0.00%</c:formatCode>
                <c:ptCount val="1"/>
                <c:pt idx="0">
                  <c:v>6.4175116390324721E-5</c:v>
                </c:pt>
              </c:numCache>
            </c:numRef>
          </c:val>
        </c:ser>
        <c:dLbls>
          <c:showLegendKey val="0"/>
          <c:showVal val="1"/>
          <c:showCatName val="0"/>
          <c:showSerName val="0"/>
          <c:showPercent val="0"/>
          <c:showBubbleSize val="0"/>
        </c:dLbls>
        <c:gapWidth val="150"/>
        <c:shape val="box"/>
        <c:axId val="405236248"/>
        <c:axId val="405235856"/>
        <c:axId val="0"/>
      </c:bar3DChart>
      <c:catAx>
        <c:axId val="405236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5235856"/>
        <c:crosses val="autoZero"/>
        <c:auto val="1"/>
        <c:lblAlgn val="ctr"/>
        <c:lblOffset val="100"/>
        <c:noMultiLvlLbl val="0"/>
      </c:catAx>
      <c:valAx>
        <c:axId val="405235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5236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'[statistique par REGION.xlsx]Feuil2'!$F$30</c:f>
              <c:strCache>
                <c:ptCount val="1"/>
                <c:pt idx="0">
                  <c:v>ANALAMANGA</c:v>
                </c:pt>
              </c:strCache>
            </c:strRef>
          </c:tx>
          <c:spPr>
            <a:solidFill>
              <a:schemeClr val="accent1"/>
            </a:solidFill>
            <a:ln>
              <a:noFill/>
            </a:ln>
            <a:effectLst/>
            <a:sp3d/>
          </c:spPr>
          <c:invertIfNegative val="0"/>
          <c:dLbls>
            <c:dLbl>
              <c:idx val="0"/>
              <c:layout>
                <c:manualLayout>
                  <c:x val="7.2992700729927005E-3"/>
                  <c:y val="-5.912787777010622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REGION.xlsx]Feuil2'!$G$30</c:f>
              <c:numCache>
                <c:formatCode>0.00%</c:formatCode>
                <c:ptCount val="1"/>
                <c:pt idx="0">
                  <c:v>0.33010513050885032</c:v>
                </c:pt>
              </c:numCache>
            </c:numRef>
          </c:val>
        </c:ser>
        <c:ser>
          <c:idx val="1"/>
          <c:order val="1"/>
          <c:tx>
            <c:strRef>
              <c:f>'[statistique par REGION.xlsx]Feuil2'!$F$31</c:f>
              <c:strCache>
                <c:ptCount val="1"/>
                <c:pt idx="0">
                  <c:v>ATSINANANA</c:v>
                </c:pt>
              </c:strCache>
            </c:strRef>
          </c:tx>
          <c:spPr>
            <a:solidFill>
              <a:schemeClr val="accent2"/>
            </a:solidFill>
            <a:ln>
              <a:noFill/>
            </a:ln>
            <a:effectLst/>
            <a:sp3d/>
          </c:spPr>
          <c:invertIfNegative val="0"/>
          <c:dLbls>
            <c:dLbl>
              <c:idx val="0"/>
              <c:layout>
                <c:manualLayout>
                  <c:x val="1.0948905109489029E-2"/>
                  <c:y val="-4.73023022160850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REGION.xlsx]Feuil2'!$G$31</c:f>
              <c:numCache>
                <c:formatCode>0.00%</c:formatCode>
                <c:ptCount val="1"/>
                <c:pt idx="0">
                  <c:v>5.3055318950328459E-2</c:v>
                </c:pt>
              </c:numCache>
            </c:numRef>
          </c:val>
        </c:ser>
        <c:ser>
          <c:idx val="2"/>
          <c:order val="2"/>
          <c:tx>
            <c:strRef>
              <c:f>'[statistique par REGION.xlsx]Feuil2'!$F$32</c:f>
              <c:strCache>
                <c:ptCount val="1"/>
                <c:pt idx="0">
                  <c:v>ATSIMO ANDREFANA</c:v>
                </c:pt>
              </c:strCache>
            </c:strRef>
          </c:tx>
          <c:spPr>
            <a:solidFill>
              <a:schemeClr val="accent3"/>
            </a:solidFill>
            <a:ln>
              <a:noFill/>
            </a:ln>
            <a:effectLst/>
            <a:sp3d/>
          </c:spPr>
          <c:invertIfNegative val="0"/>
          <c:dLbls>
            <c:dLbl>
              <c:idx val="0"/>
              <c:layout>
                <c:manualLayout>
                  <c:x val="3.6496350364963281E-3"/>
                  <c:y val="-1.77383633310318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REGION.xlsx]Feuil2'!$G$32</c:f>
              <c:numCache>
                <c:formatCode>0.00%</c:formatCode>
                <c:ptCount val="1"/>
                <c:pt idx="0">
                  <c:v>5.2057687595533413E-2</c:v>
                </c:pt>
              </c:numCache>
            </c:numRef>
          </c:val>
        </c:ser>
        <c:ser>
          <c:idx val="3"/>
          <c:order val="3"/>
          <c:tx>
            <c:strRef>
              <c:f>'[statistique par REGION.xlsx]Feuil2'!$F$33</c:f>
              <c:strCache>
                <c:ptCount val="1"/>
                <c:pt idx="0">
                  <c:v>VAKINANKARATRA</c:v>
                </c:pt>
              </c:strCache>
            </c:strRef>
          </c:tx>
          <c:spPr>
            <a:solidFill>
              <a:schemeClr val="accent4"/>
            </a:solidFill>
            <a:ln>
              <a:noFill/>
            </a:ln>
            <a:effectLst/>
            <a:sp3d/>
          </c:spPr>
          <c:invertIfNegative val="0"/>
          <c:dLbls>
            <c:dLbl>
              <c:idx val="0"/>
              <c:layout>
                <c:manualLayout>
                  <c:x val="3.6496350364963502E-3"/>
                  <c:y val="-1.77383633310319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REGION.xlsx]Feuil2'!$G$33</c:f>
              <c:numCache>
                <c:formatCode>0.00%</c:formatCode>
                <c:ptCount val="1"/>
                <c:pt idx="0">
                  <c:v>4.9508185244390511E-2</c:v>
                </c:pt>
              </c:numCache>
            </c:numRef>
          </c:val>
        </c:ser>
        <c:ser>
          <c:idx val="4"/>
          <c:order val="4"/>
          <c:tx>
            <c:strRef>
              <c:f>'[statistique par REGION.xlsx]Feuil2'!$F$34</c:f>
              <c:strCache>
                <c:ptCount val="1"/>
                <c:pt idx="0">
                  <c:v>MATSIATRA AMBONY</c:v>
                </c:pt>
              </c:strCache>
            </c:strRef>
          </c:tx>
          <c:spPr>
            <a:solidFill>
              <a:schemeClr val="accent5"/>
            </a:solidFill>
            <a:ln>
              <a:noFill/>
            </a:ln>
            <a:effectLst/>
            <a:sp3d/>
          </c:spPr>
          <c:invertIfNegative val="0"/>
          <c:dLbls>
            <c:dLbl>
              <c:idx val="0"/>
              <c:layout>
                <c:manualLayout>
                  <c:x val="6.082725060827251E-3"/>
                  <c:y val="-2.06947572195371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REGION.xlsx]Feuil2'!$G$34</c:f>
              <c:numCache>
                <c:formatCode>0.00%</c:formatCode>
                <c:ptCount val="1"/>
                <c:pt idx="0">
                  <c:v>4.9000618414757946E-2</c:v>
                </c:pt>
              </c:numCache>
            </c:numRef>
          </c:val>
        </c:ser>
        <c:ser>
          <c:idx val="5"/>
          <c:order val="5"/>
          <c:tx>
            <c:strRef>
              <c:f>'[statistique par REGION.xlsx]Feuil2'!$F$35</c:f>
              <c:strCache>
                <c:ptCount val="1"/>
                <c:pt idx="0">
                  <c:v>SOFIA</c:v>
                </c:pt>
              </c:strCache>
            </c:strRef>
          </c:tx>
          <c:spPr>
            <a:solidFill>
              <a:schemeClr val="accent6"/>
            </a:solidFill>
            <a:ln>
              <a:noFill/>
            </a:ln>
            <a:effectLst/>
            <a:sp3d/>
          </c:spPr>
          <c:invertIfNegative val="0"/>
          <c:dLbls>
            <c:dLbl>
              <c:idx val="0"/>
              <c:layout>
                <c:manualLayout>
                  <c:x val="2.4330900243308556E-3"/>
                  <c:y val="-1.18255755540212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REGION.xlsx]Feuil2'!$G$35</c:f>
              <c:numCache>
                <c:formatCode>0.00%</c:formatCode>
                <c:ptCount val="1"/>
                <c:pt idx="0">
                  <c:v>4.858056310747582E-2</c:v>
                </c:pt>
              </c:numCache>
            </c:numRef>
          </c:val>
        </c:ser>
        <c:ser>
          <c:idx val="6"/>
          <c:order val="6"/>
          <c:tx>
            <c:strRef>
              <c:f>'[statistique par REGION.xlsx]Feuil2'!$F$36</c:f>
              <c:strCache>
                <c:ptCount val="1"/>
                <c:pt idx="0">
                  <c:v>VATOVAVY FITOVINANY</c:v>
                </c:pt>
              </c:strCache>
            </c:strRef>
          </c:tx>
          <c:spPr>
            <a:solidFill>
              <a:schemeClr val="accent1">
                <a:lumMod val="60000"/>
              </a:schemeClr>
            </a:solidFill>
            <a:ln>
              <a:noFill/>
            </a:ln>
            <a:effectLst/>
            <a:sp3d/>
          </c:spPr>
          <c:invertIfNegative val="0"/>
          <c:dLbls>
            <c:dLbl>
              <c:idx val="0"/>
              <c:layout>
                <c:manualLayout>
                  <c:x val="-4.4606135152186835E-17"/>
                  <c:y val="-1.18255755540212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REGION.xlsx]Feuil2'!$G$36</c:f>
              <c:numCache>
                <c:formatCode>0.00%</c:formatCode>
                <c:ptCount val="1"/>
                <c:pt idx="0">
                  <c:v>4.4076636757173028E-2</c:v>
                </c:pt>
              </c:numCache>
            </c:numRef>
          </c:val>
        </c:ser>
        <c:ser>
          <c:idx val="7"/>
          <c:order val="7"/>
          <c:tx>
            <c:strRef>
              <c:f>'[statistique par REGION.xlsx]Feuil2'!$F$37</c:f>
              <c:strCache>
                <c:ptCount val="1"/>
                <c:pt idx="0">
                  <c:v>ALAOTRA MANGORO</c:v>
                </c:pt>
              </c:strCache>
            </c:strRef>
          </c:tx>
          <c:spPr>
            <a:solidFill>
              <a:schemeClr val="accent2">
                <a:lumMod val="60000"/>
              </a:schemeClr>
            </a:solidFill>
            <a:ln>
              <a:noFill/>
            </a:ln>
            <a:effectLst/>
            <a:sp3d/>
          </c:spPr>
          <c:invertIfNegative val="0"/>
          <c:dLbls>
            <c:dLbl>
              <c:idx val="0"/>
              <c:layout>
                <c:manualLayout>
                  <c:x val="7.2992700729927005E-3"/>
                  <c:y val="-1.18255755540212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REGION.xlsx]Feuil2'!$G$37</c:f>
              <c:numCache>
                <c:formatCode>0.00%</c:formatCode>
                <c:ptCount val="1"/>
                <c:pt idx="0">
                  <c:v>3.8995134359357315E-2</c:v>
                </c:pt>
              </c:numCache>
            </c:numRef>
          </c:val>
        </c:ser>
        <c:ser>
          <c:idx val="8"/>
          <c:order val="8"/>
          <c:tx>
            <c:strRef>
              <c:f>'[statistique par REGION.xlsx]Feuil2'!$F$38</c:f>
              <c:strCache>
                <c:ptCount val="1"/>
                <c:pt idx="0">
                  <c:v>ANALANJIROFO</c:v>
                </c:pt>
              </c:strCache>
            </c:strRef>
          </c:tx>
          <c:spPr>
            <a:solidFill>
              <a:schemeClr val="accent3">
                <a:lumMod val="60000"/>
              </a:schemeClr>
            </a:solidFill>
            <a:ln>
              <a:noFill/>
            </a:ln>
            <a:effectLst/>
            <a:sp3d/>
          </c:spPr>
          <c:invertIfNegative val="0"/>
          <c:dLbls>
            <c:dLbl>
              <c:idx val="0"/>
              <c:layout>
                <c:manualLayout>
                  <c:x val="1.2165450121653608E-3"/>
                  <c:y val="-5.91278777701061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REGION.xlsx]Feuil2'!$G$38</c:f>
              <c:numCache>
                <c:formatCode>0.00%</c:formatCode>
                <c:ptCount val="1"/>
                <c:pt idx="0">
                  <c:v>3.8493401631214778E-2</c:v>
                </c:pt>
              </c:numCache>
            </c:numRef>
          </c:val>
        </c:ser>
        <c:ser>
          <c:idx val="9"/>
          <c:order val="9"/>
          <c:tx>
            <c:strRef>
              <c:f>'[statistique par REGION.xlsx]Feuil2'!$F$39</c:f>
              <c:strCache>
                <c:ptCount val="1"/>
                <c:pt idx="0">
                  <c:v>BOENY</c:v>
                </c:pt>
              </c:strCache>
            </c:strRef>
          </c:tx>
          <c:spPr>
            <a:solidFill>
              <a:schemeClr val="accent4">
                <a:lumMod val="60000"/>
              </a:schemeClr>
            </a:solidFill>
            <a:ln>
              <a:noFill/>
            </a:ln>
            <a:effectLst/>
            <a:sp3d/>
          </c:spPr>
          <c:invertIfNegative val="0"/>
          <c:dLbls>
            <c:dLbl>
              <c:idx val="0"/>
              <c:layout>
                <c:manualLayout>
                  <c:x val="8.921227030437367E-17"/>
                  <c:y val="-1.18255755540213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REGION.xlsx]Feuil2'!$G$39</c:f>
              <c:numCache>
                <c:formatCode>0.00%</c:formatCode>
                <c:ptCount val="1"/>
                <c:pt idx="0">
                  <c:v>3.6025576700932288E-2</c:v>
                </c:pt>
              </c:numCache>
            </c:numRef>
          </c:val>
        </c:ser>
        <c:ser>
          <c:idx val="10"/>
          <c:order val="10"/>
          <c:tx>
            <c:strRef>
              <c:f>'[statistique par REGION.xlsx]Feuil2'!$F$40</c:f>
              <c:strCache>
                <c:ptCount val="1"/>
                <c:pt idx="0">
                  <c:v>DIANA</c:v>
                </c:pt>
              </c:strCache>
            </c:strRef>
          </c:tx>
          <c:spPr>
            <a:solidFill>
              <a:schemeClr val="accent5">
                <a:lumMod val="60000"/>
              </a:schemeClr>
            </a:solidFill>
            <a:ln>
              <a:noFill/>
            </a:ln>
            <a:effectLst/>
            <a:sp3d/>
          </c:spPr>
          <c:invertIfNegative val="0"/>
          <c:dLbls>
            <c:dLbl>
              <c:idx val="0"/>
              <c:layout>
                <c:manualLayout>
                  <c:x val="3.6496350364963502E-3"/>
                  <c:y val="-8.86918166551592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REGION.xlsx]Feuil2'!$G$40</c:f>
              <c:numCache>
                <c:formatCode>0.00%</c:formatCode>
                <c:ptCount val="1"/>
                <c:pt idx="0">
                  <c:v>3.4654562850775353E-2</c:v>
                </c:pt>
              </c:numCache>
            </c:numRef>
          </c:val>
        </c:ser>
        <c:ser>
          <c:idx val="11"/>
          <c:order val="11"/>
          <c:tx>
            <c:strRef>
              <c:f>'[statistique par REGION.xlsx]Feuil2'!$F$41</c:f>
              <c:strCache>
                <c:ptCount val="1"/>
                <c:pt idx="0">
                  <c:v>SAVA</c:v>
                </c:pt>
              </c:strCache>
            </c:strRef>
          </c:tx>
          <c:spPr>
            <a:solidFill>
              <a:schemeClr val="accent6">
                <a:lumMod val="60000"/>
              </a:schemeClr>
            </a:solidFill>
            <a:ln>
              <a:noFill/>
            </a:ln>
            <a:effectLst/>
            <a:sp3d/>
          </c:spPr>
          <c:invertIfNegative val="0"/>
          <c:dLbls>
            <c:dLbl>
              <c:idx val="0"/>
              <c:layout>
                <c:manualLayout>
                  <c:x val="3.6496350364962613E-3"/>
                  <c:y val="-2.956393888505307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REGION.xlsx]Feuil2'!$G$41</c:f>
              <c:numCache>
                <c:formatCode>0.00%</c:formatCode>
                <c:ptCount val="1"/>
                <c:pt idx="0">
                  <c:v>3.3400231030419003E-2</c:v>
                </c:pt>
              </c:numCache>
            </c:numRef>
          </c:val>
        </c:ser>
        <c:ser>
          <c:idx val="12"/>
          <c:order val="12"/>
          <c:tx>
            <c:strRef>
              <c:f>'[statistique par REGION.xlsx]Feuil2'!$F$42</c:f>
              <c:strCache>
                <c:ptCount val="1"/>
                <c:pt idx="0">
                  <c:v>AMORON'I MANIA</c:v>
                </c:pt>
              </c:strCache>
            </c:strRef>
          </c:tx>
          <c:spPr>
            <a:solidFill>
              <a:schemeClr val="accent1">
                <a:lumMod val="80000"/>
                <a:lumOff val="20000"/>
              </a:schemeClr>
            </a:solidFill>
            <a:ln>
              <a:noFill/>
            </a:ln>
            <a:effectLst/>
            <a:sp3d/>
          </c:spPr>
          <c:invertIfNegative val="0"/>
          <c:dLbls>
            <c:dLbl>
              <c:idx val="0"/>
              <c:layout>
                <c:manualLayout>
                  <c:x val="4.8661800486618006E-3"/>
                  <c:y val="-8.869181665516031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REGION.xlsx]Feuil2'!$G$42</c:f>
              <c:numCache>
                <c:formatCode>0.00%</c:formatCode>
                <c:ptCount val="1"/>
                <c:pt idx="0">
                  <c:v>2.9981447557261707E-2</c:v>
                </c:pt>
              </c:numCache>
            </c:numRef>
          </c:val>
        </c:ser>
        <c:ser>
          <c:idx val="13"/>
          <c:order val="13"/>
          <c:tx>
            <c:strRef>
              <c:f>'[statistique par REGION.xlsx]Feuil2'!$F$43</c:f>
              <c:strCache>
                <c:ptCount val="1"/>
                <c:pt idx="0">
                  <c:v>ATSIMO ATSINANANA</c:v>
                </c:pt>
              </c:strCache>
            </c:strRef>
          </c:tx>
          <c:spPr>
            <a:solidFill>
              <a:schemeClr val="accent2">
                <a:lumMod val="80000"/>
                <a:lumOff val="20000"/>
              </a:schemeClr>
            </a:solidFill>
            <a:ln>
              <a:noFill/>
            </a:ln>
            <a:effectLst/>
            <a:sp3d/>
          </c:spPr>
          <c:invertIfNegative val="0"/>
          <c:dLbls>
            <c:dLbl>
              <c:idx val="0"/>
              <c:layout>
                <c:manualLayout>
                  <c:x val="7.2992700729926112E-3"/>
                  <c:y val="-5.91278777701061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REGION.xlsx]Feuil2'!$G$43</c:f>
              <c:numCache>
                <c:formatCode>0.00%</c:formatCode>
                <c:ptCount val="1"/>
                <c:pt idx="0">
                  <c:v>2.639347514089355E-2</c:v>
                </c:pt>
              </c:numCache>
            </c:numRef>
          </c:val>
        </c:ser>
        <c:ser>
          <c:idx val="14"/>
          <c:order val="14"/>
          <c:tx>
            <c:strRef>
              <c:f>'[statistique par REGION.xlsx]Feuil2'!$F$44</c:f>
              <c:strCache>
                <c:ptCount val="1"/>
                <c:pt idx="0">
                  <c:v>ITASY</c:v>
                </c:pt>
              </c:strCache>
            </c:strRef>
          </c:tx>
          <c:spPr>
            <a:solidFill>
              <a:schemeClr val="accent3">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REGION.xlsx]Feuil2'!$G$44</c:f>
              <c:numCache>
                <c:formatCode>0.00%</c:formatCode>
                <c:ptCount val="1"/>
                <c:pt idx="0">
                  <c:v>2.3050534987106637E-2</c:v>
                </c:pt>
              </c:numCache>
            </c:numRef>
          </c:val>
        </c:ser>
        <c:ser>
          <c:idx val="15"/>
          <c:order val="15"/>
          <c:tx>
            <c:strRef>
              <c:f>'[statistique par REGION.xlsx]Feuil2'!$F$45</c:f>
              <c:strCache>
                <c:ptCount val="1"/>
                <c:pt idx="0">
                  <c:v>ANDROY</c:v>
                </c:pt>
              </c:strCache>
            </c:strRef>
          </c:tx>
          <c:spPr>
            <a:solidFill>
              <a:schemeClr val="accent4">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REGION.xlsx]Feuil2'!$G$45</c:f>
              <c:numCache>
                <c:formatCode>0.00%</c:formatCode>
                <c:ptCount val="1"/>
                <c:pt idx="0">
                  <c:v>2.1422820671388398E-2</c:v>
                </c:pt>
              </c:numCache>
            </c:numRef>
          </c:val>
        </c:ser>
        <c:ser>
          <c:idx val="16"/>
          <c:order val="16"/>
          <c:tx>
            <c:strRef>
              <c:f>'[statistique par REGION.xlsx]Feuil2'!$F$46</c:f>
              <c:strCache>
                <c:ptCount val="1"/>
                <c:pt idx="0">
                  <c:v>MENABE</c:v>
                </c:pt>
              </c:strCache>
            </c:strRef>
          </c:tx>
          <c:spPr>
            <a:solidFill>
              <a:schemeClr val="accent5">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REGION.xlsx]Feuil2'!$G$46</c:f>
              <c:numCache>
                <c:formatCode>0.00%</c:formatCode>
                <c:ptCount val="1"/>
                <c:pt idx="0">
                  <c:v>2.1358645554998074E-2</c:v>
                </c:pt>
              </c:numCache>
            </c:numRef>
          </c:val>
        </c:ser>
        <c:ser>
          <c:idx val="17"/>
          <c:order val="17"/>
          <c:tx>
            <c:strRef>
              <c:f>'[statistique par REGION.xlsx]Feuil2'!$F$47</c:f>
              <c:strCache>
                <c:ptCount val="1"/>
                <c:pt idx="0">
                  <c:v>ANOSY</c:v>
                </c:pt>
              </c:strCache>
            </c:strRef>
          </c:tx>
          <c:spPr>
            <a:solidFill>
              <a:schemeClr val="accent6">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REGION.xlsx]Feuil2'!$G$47</c:f>
              <c:numCache>
                <c:formatCode>0.00%</c:formatCode>
                <c:ptCount val="1"/>
                <c:pt idx="0">
                  <c:v>1.9666756122889515E-2</c:v>
                </c:pt>
              </c:numCache>
            </c:numRef>
          </c:val>
        </c:ser>
        <c:ser>
          <c:idx val="18"/>
          <c:order val="18"/>
          <c:tx>
            <c:strRef>
              <c:f>'[statistique par REGION.xlsx]Feuil2'!$F$48</c:f>
              <c:strCache>
                <c:ptCount val="1"/>
                <c:pt idx="0">
                  <c:v>IHOROMBE</c:v>
                </c:pt>
              </c:strCache>
            </c:strRef>
          </c:tx>
          <c:spPr>
            <a:solidFill>
              <a:schemeClr val="accent1">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REGION.xlsx]Feuil2'!$G$48</c:f>
              <c:numCache>
                <c:formatCode>0.00%</c:formatCode>
                <c:ptCount val="1"/>
                <c:pt idx="0">
                  <c:v>1.3167567062996629E-2</c:v>
                </c:pt>
              </c:numCache>
            </c:numRef>
          </c:val>
        </c:ser>
        <c:ser>
          <c:idx val="19"/>
          <c:order val="19"/>
          <c:tx>
            <c:strRef>
              <c:f>'[statistique par REGION.xlsx]Feuil2'!$F$49</c:f>
              <c:strCache>
                <c:ptCount val="1"/>
                <c:pt idx="0">
                  <c:v>BETSIBOKA</c:v>
                </c:pt>
              </c:strCache>
            </c:strRef>
          </c:tx>
          <c:spPr>
            <a:solidFill>
              <a:schemeClr val="accent2">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REGION.xlsx]Feuil2'!$G$49</c:f>
              <c:numCache>
                <c:formatCode>0.00%</c:formatCode>
                <c:ptCount val="1"/>
                <c:pt idx="0">
                  <c:v>1.2934203003395447E-2</c:v>
                </c:pt>
              </c:numCache>
            </c:numRef>
          </c:val>
        </c:ser>
        <c:ser>
          <c:idx val="20"/>
          <c:order val="20"/>
          <c:tx>
            <c:strRef>
              <c:f>'[statistique par REGION.xlsx]Feuil2'!$F$50</c:f>
              <c:strCache>
                <c:ptCount val="1"/>
                <c:pt idx="0">
                  <c:v>BONGOLAVA</c:v>
                </c:pt>
              </c:strCache>
            </c:strRef>
          </c:tx>
          <c:spPr>
            <a:solidFill>
              <a:schemeClr val="accent3">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REGION.xlsx]Feuil2'!$G$50</c:f>
              <c:numCache>
                <c:formatCode>0.00%</c:formatCode>
                <c:ptCount val="1"/>
                <c:pt idx="0">
                  <c:v>1.2735843552734443E-2</c:v>
                </c:pt>
              </c:numCache>
            </c:numRef>
          </c:val>
        </c:ser>
        <c:ser>
          <c:idx val="21"/>
          <c:order val="21"/>
          <c:tx>
            <c:strRef>
              <c:f>'[statistique par REGION.xlsx]Feuil2'!$F$51</c:f>
              <c:strCache>
                <c:ptCount val="1"/>
                <c:pt idx="0">
                  <c:v>MELAKY</c:v>
                </c:pt>
              </c:strCache>
            </c:strRef>
          </c:tx>
          <c:spPr>
            <a:solidFill>
              <a:schemeClr val="accent4">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'[statistique par REGION.xlsx]Feuil2'!$G$29</c:f>
              <c:strCache>
                <c:ptCount val="1"/>
                <c:pt idx="0">
                  <c:v>Répartition</c:v>
                </c:pt>
              </c:strCache>
            </c:strRef>
          </c:cat>
          <c:val>
            <c:numRef>
              <c:f>'[statistique par REGION.xlsx]Feuil2'!$G$51</c:f>
              <c:numCache>
                <c:formatCode>0.00%</c:formatCode>
                <c:ptCount val="1"/>
                <c:pt idx="0">
                  <c:v>1.1335659195127358E-2</c:v>
                </c:pt>
              </c:numCache>
            </c:numRef>
          </c:val>
        </c:ser>
        <c:dLbls>
          <c:showLegendKey val="0"/>
          <c:showVal val="1"/>
          <c:showCatName val="0"/>
          <c:showSerName val="0"/>
          <c:showPercent val="0"/>
          <c:showBubbleSize val="0"/>
        </c:dLbls>
        <c:gapWidth val="75"/>
        <c:shape val="box"/>
        <c:axId val="405235464"/>
        <c:axId val="405234680"/>
        <c:axId val="0"/>
      </c:bar3DChart>
      <c:catAx>
        <c:axId val="405235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5234680"/>
        <c:crosses val="autoZero"/>
        <c:auto val="1"/>
        <c:lblAlgn val="ctr"/>
        <c:lblOffset val="100"/>
        <c:noMultiLvlLbl val="0"/>
      </c:catAx>
      <c:valAx>
        <c:axId val="40523468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5235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'[Conso Sttq (Récupéré).xlsx]Feuil5'!$J$3</c:f>
              <c:strCache>
                <c:ptCount val="1"/>
                <c:pt idx="0">
                  <c:v>Janvier</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 Sttq (Récupéré).xlsx]Feuil5'!$I$4:$I$19</c:f>
              <c:strCache>
                <c:ptCount val="16"/>
                <c:pt idx="0">
                  <c:v>Française</c:v>
                </c:pt>
                <c:pt idx="1">
                  <c:v>Chinoise</c:v>
                </c:pt>
                <c:pt idx="2">
                  <c:v>Indienne</c:v>
                </c:pt>
                <c:pt idx="3">
                  <c:v>Mauricienne</c:v>
                </c:pt>
                <c:pt idx="4">
                  <c:v>Phillipienne</c:v>
                </c:pt>
                <c:pt idx="5">
                  <c:v>Italienne</c:v>
                </c:pt>
                <c:pt idx="6">
                  <c:v>Britannique</c:v>
                </c:pt>
                <c:pt idx="7">
                  <c:v>Pakistanaise</c:v>
                </c:pt>
                <c:pt idx="8">
                  <c:v>Belge</c:v>
                </c:pt>
                <c:pt idx="9">
                  <c:v>Allemande</c:v>
                </c:pt>
                <c:pt idx="10">
                  <c:v>Amérique</c:v>
                </c:pt>
                <c:pt idx="11">
                  <c:v>Coréenne</c:v>
                </c:pt>
                <c:pt idx="12">
                  <c:v>Camerounaise</c:v>
                </c:pt>
                <c:pt idx="13">
                  <c:v>Sri Lankaise</c:v>
                </c:pt>
                <c:pt idx="14">
                  <c:v>Sud-Africaine</c:v>
                </c:pt>
                <c:pt idx="15">
                  <c:v>Autres</c:v>
                </c:pt>
              </c:strCache>
            </c:strRef>
          </c:cat>
          <c:val>
            <c:numRef>
              <c:f>'[Conso Sttq (Récupéré).xlsx]Feuil5'!$J$4:$J$19</c:f>
            </c:numRef>
          </c:val>
        </c:ser>
        <c:ser>
          <c:idx val="1"/>
          <c:order val="1"/>
          <c:tx>
            <c:strRef>
              <c:f>'[Conso Sttq (Récupéré).xlsx]Feuil5'!$K$3</c:f>
              <c:strCache>
                <c:ptCount val="1"/>
                <c:pt idx="0">
                  <c:v>Février</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 Sttq (Récupéré).xlsx]Feuil5'!$I$4:$I$19</c:f>
              <c:strCache>
                <c:ptCount val="16"/>
                <c:pt idx="0">
                  <c:v>Française</c:v>
                </c:pt>
                <c:pt idx="1">
                  <c:v>Chinoise</c:v>
                </c:pt>
                <c:pt idx="2">
                  <c:v>Indienne</c:v>
                </c:pt>
                <c:pt idx="3">
                  <c:v>Mauricienne</c:v>
                </c:pt>
                <c:pt idx="4">
                  <c:v>Phillipienne</c:v>
                </c:pt>
                <c:pt idx="5">
                  <c:v>Italienne</c:v>
                </c:pt>
                <c:pt idx="6">
                  <c:v>Britannique</c:v>
                </c:pt>
                <c:pt idx="7">
                  <c:v>Pakistanaise</c:v>
                </c:pt>
                <c:pt idx="8">
                  <c:v>Belge</c:v>
                </c:pt>
                <c:pt idx="9">
                  <c:v>Allemande</c:v>
                </c:pt>
                <c:pt idx="10">
                  <c:v>Amérique</c:v>
                </c:pt>
                <c:pt idx="11">
                  <c:v>Coréenne</c:v>
                </c:pt>
                <c:pt idx="12">
                  <c:v>Camerounaise</c:v>
                </c:pt>
                <c:pt idx="13">
                  <c:v>Sri Lankaise</c:v>
                </c:pt>
                <c:pt idx="14">
                  <c:v>Sud-Africaine</c:v>
                </c:pt>
                <c:pt idx="15">
                  <c:v>Autres</c:v>
                </c:pt>
              </c:strCache>
            </c:strRef>
          </c:cat>
          <c:val>
            <c:numRef>
              <c:f>'[Conso Sttq (Récupéré).xlsx]Feuil5'!$K$4:$K$19</c:f>
            </c:numRef>
          </c:val>
        </c:ser>
        <c:ser>
          <c:idx val="2"/>
          <c:order val="2"/>
          <c:tx>
            <c:strRef>
              <c:f>'[Conso Sttq (Récupéré).xlsx]Feuil5'!$L$3</c:f>
              <c:strCache>
                <c:ptCount val="1"/>
                <c:pt idx="0">
                  <c:v>Mars</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 Sttq (Récupéré).xlsx]Feuil5'!$I$4:$I$19</c:f>
              <c:strCache>
                <c:ptCount val="16"/>
                <c:pt idx="0">
                  <c:v>Française</c:v>
                </c:pt>
                <c:pt idx="1">
                  <c:v>Chinoise</c:v>
                </c:pt>
                <c:pt idx="2">
                  <c:v>Indienne</c:v>
                </c:pt>
                <c:pt idx="3">
                  <c:v>Mauricienne</c:v>
                </c:pt>
                <c:pt idx="4">
                  <c:v>Phillipienne</c:v>
                </c:pt>
                <c:pt idx="5">
                  <c:v>Italienne</c:v>
                </c:pt>
                <c:pt idx="6">
                  <c:v>Britannique</c:v>
                </c:pt>
                <c:pt idx="7">
                  <c:v>Pakistanaise</c:v>
                </c:pt>
                <c:pt idx="8">
                  <c:v>Belge</c:v>
                </c:pt>
                <c:pt idx="9">
                  <c:v>Allemande</c:v>
                </c:pt>
                <c:pt idx="10">
                  <c:v>Amérique</c:v>
                </c:pt>
                <c:pt idx="11">
                  <c:v>Coréenne</c:v>
                </c:pt>
                <c:pt idx="12">
                  <c:v>Camerounaise</c:v>
                </c:pt>
                <c:pt idx="13">
                  <c:v>Sri Lankaise</c:v>
                </c:pt>
                <c:pt idx="14">
                  <c:v>Sud-Africaine</c:v>
                </c:pt>
                <c:pt idx="15">
                  <c:v>Autres</c:v>
                </c:pt>
              </c:strCache>
            </c:strRef>
          </c:cat>
          <c:val>
            <c:numRef>
              <c:f>'[Conso Sttq (Récupéré).xlsx]Feuil5'!$L$4:$L$19</c:f>
            </c:numRef>
          </c:val>
        </c:ser>
        <c:ser>
          <c:idx val="3"/>
          <c:order val="3"/>
          <c:tx>
            <c:strRef>
              <c:f>'[Conso Sttq (Récupéré).xlsx]Feuil5'!$M$3</c:f>
              <c:strCache>
                <c:ptCount val="1"/>
                <c:pt idx="0">
                  <c:v>Total général</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 Sttq (Récupéré).xlsx]Feuil5'!$I$4:$I$19</c:f>
              <c:strCache>
                <c:ptCount val="16"/>
                <c:pt idx="0">
                  <c:v>Française</c:v>
                </c:pt>
                <c:pt idx="1">
                  <c:v>Chinoise</c:v>
                </c:pt>
                <c:pt idx="2">
                  <c:v>Indienne</c:v>
                </c:pt>
                <c:pt idx="3">
                  <c:v>Mauricienne</c:v>
                </c:pt>
                <c:pt idx="4">
                  <c:v>Phillipienne</c:v>
                </c:pt>
                <c:pt idx="5">
                  <c:v>Italienne</c:v>
                </c:pt>
                <c:pt idx="6">
                  <c:v>Britannique</c:v>
                </c:pt>
                <c:pt idx="7">
                  <c:v>Pakistanaise</c:v>
                </c:pt>
                <c:pt idx="8">
                  <c:v>Belge</c:v>
                </c:pt>
                <c:pt idx="9">
                  <c:v>Allemande</c:v>
                </c:pt>
                <c:pt idx="10">
                  <c:v>Amérique</c:v>
                </c:pt>
                <c:pt idx="11">
                  <c:v>Coréenne</c:v>
                </c:pt>
                <c:pt idx="12">
                  <c:v>Camerounaise</c:v>
                </c:pt>
                <c:pt idx="13">
                  <c:v>Sri Lankaise</c:v>
                </c:pt>
                <c:pt idx="14">
                  <c:v>Sud-Africaine</c:v>
                </c:pt>
                <c:pt idx="15">
                  <c:v>Autres</c:v>
                </c:pt>
              </c:strCache>
            </c:strRef>
          </c:cat>
          <c:val>
            <c:numRef>
              <c:f>'[Conso Sttq (Récupéré).xlsx]Feuil5'!$M$4:$M$19</c:f>
            </c:numRef>
          </c:val>
        </c:ser>
        <c:ser>
          <c:idx val="4"/>
          <c:order val="4"/>
          <c:tx>
            <c:strRef>
              <c:f>'[Conso Sttq (Récupéré).xlsx]Feuil5'!$N$3</c:f>
              <c:strCache>
                <c:ptCount val="1"/>
                <c:pt idx="0">
                  <c:v>Répartition</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Pt>
            <c:idx val="15"/>
            <c:bubble3D val="0"/>
            <c:spPr>
              <a:solidFill>
                <a:schemeClr val="accent4">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 Sttq (Récupéré).xlsx]Feuil5'!$I$4:$I$19</c:f>
              <c:strCache>
                <c:ptCount val="16"/>
                <c:pt idx="0">
                  <c:v>Française</c:v>
                </c:pt>
                <c:pt idx="1">
                  <c:v>Chinoise</c:v>
                </c:pt>
                <c:pt idx="2">
                  <c:v>Indienne</c:v>
                </c:pt>
                <c:pt idx="3">
                  <c:v>Mauricienne</c:v>
                </c:pt>
                <c:pt idx="4">
                  <c:v>Phillipienne</c:v>
                </c:pt>
                <c:pt idx="5">
                  <c:v>Italienne</c:v>
                </c:pt>
                <c:pt idx="6">
                  <c:v>Britannique</c:v>
                </c:pt>
                <c:pt idx="7">
                  <c:v>Pakistanaise</c:v>
                </c:pt>
                <c:pt idx="8">
                  <c:v>Belge</c:v>
                </c:pt>
                <c:pt idx="9">
                  <c:v>Allemande</c:v>
                </c:pt>
                <c:pt idx="10">
                  <c:v>Amérique</c:v>
                </c:pt>
                <c:pt idx="11">
                  <c:v>Coréenne</c:v>
                </c:pt>
                <c:pt idx="12">
                  <c:v>Camerounaise</c:v>
                </c:pt>
                <c:pt idx="13">
                  <c:v>Sri Lankaise</c:v>
                </c:pt>
                <c:pt idx="14">
                  <c:v>Sud-Africaine</c:v>
                </c:pt>
                <c:pt idx="15">
                  <c:v>Autres</c:v>
                </c:pt>
              </c:strCache>
            </c:strRef>
          </c:cat>
          <c:val>
            <c:numRef>
              <c:f>'[Conso Sttq (Récupéré).xlsx]Feuil5'!$N$4:$N$19</c:f>
              <c:numCache>
                <c:formatCode>0.00%</c:formatCode>
                <c:ptCount val="16"/>
                <c:pt idx="0">
                  <c:v>0.27111111111111114</c:v>
                </c:pt>
                <c:pt idx="1">
                  <c:v>0.18888888888888888</c:v>
                </c:pt>
                <c:pt idx="2">
                  <c:v>0.16888888888888889</c:v>
                </c:pt>
                <c:pt idx="3">
                  <c:v>3.111111111111111E-2</c:v>
                </c:pt>
                <c:pt idx="4">
                  <c:v>3.111111111111111E-2</c:v>
                </c:pt>
                <c:pt idx="5">
                  <c:v>2.6666666666666668E-2</c:v>
                </c:pt>
                <c:pt idx="6">
                  <c:v>2.4444444444444446E-2</c:v>
                </c:pt>
                <c:pt idx="7">
                  <c:v>2.4444444444444446E-2</c:v>
                </c:pt>
                <c:pt idx="8">
                  <c:v>2.2222222222222223E-2</c:v>
                </c:pt>
                <c:pt idx="9">
                  <c:v>1.7777777777777778E-2</c:v>
                </c:pt>
                <c:pt idx="10">
                  <c:v>1.5555555555555555E-2</c:v>
                </c:pt>
                <c:pt idx="11">
                  <c:v>1.5555555555555555E-2</c:v>
                </c:pt>
                <c:pt idx="12">
                  <c:v>1.3333333333333334E-2</c:v>
                </c:pt>
                <c:pt idx="13">
                  <c:v>1.3333333333333334E-2</c:v>
                </c:pt>
                <c:pt idx="14">
                  <c:v>1.1111111111111112E-2</c:v>
                </c:pt>
                <c:pt idx="15">
                  <c:v>0.12444444444444444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Feuil5!$C$69</c:f>
              <c:strCache>
                <c:ptCount val="1"/>
                <c:pt idx="0">
                  <c:v>Nombre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Feuil5!$B$70:$B$73</c:f>
              <c:strCache>
                <c:ptCount val="4"/>
                <c:pt idx="0">
                  <c:v>Bénévole féminin</c:v>
                </c:pt>
                <c:pt idx="1">
                  <c:v>Bénévole masculin</c:v>
                </c:pt>
                <c:pt idx="2">
                  <c:v>Salarié féminin</c:v>
                </c:pt>
                <c:pt idx="3">
                  <c:v>Salarié masculin</c:v>
                </c:pt>
              </c:strCache>
            </c:strRef>
          </c:cat>
          <c:val>
            <c:numRef>
              <c:f>Feuil5!$C$70:$C$73</c:f>
              <c:numCache>
                <c:formatCode>General</c:formatCode>
                <c:ptCount val="4"/>
                <c:pt idx="0">
                  <c:v>71</c:v>
                </c:pt>
                <c:pt idx="1">
                  <c:v>91</c:v>
                </c:pt>
                <c:pt idx="2">
                  <c:v>21</c:v>
                </c:pt>
                <c:pt idx="3">
                  <c:v>267</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'Permisw lieu'!$G$87</c:f>
              <c:strCache>
                <c:ptCount val="1"/>
                <c:pt idx="0">
                  <c:v>TOTAL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fr-FR"/>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fr-F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'Permisw lieu'!$B$88:$B$94</c:f>
              <c:strCache>
                <c:ptCount val="7"/>
                <c:pt idx="0">
                  <c:v>Antananarivo</c:v>
                </c:pt>
                <c:pt idx="1">
                  <c:v>Antananarivo et provinces</c:v>
                </c:pt>
                <c:pt idx="2">
                  <c:v>Antsirabe</c:v>
                </c:pt>
                <c:pt idx="3">
                  <c:v>Toamasina</c:v>
                </c:pt>
                <c:pt idx="4">
                  <c:v>Ambatovy</c:v>
                </c:pt>
                <c:pt idx="5">
                  <c:v>Tuléar</c:v>
                </c:pt>
                <c:pt idx="6">
                  <c:v>Autres</c:v>
                </c:pt>
              </c:strCache>
            </c:strRef>
          </c:cat>
          <c:val>
            <c:numRef>
              <c:f>'Permisw lieu'!$G$88:$G$94</c:f>
              <c:numCache>
                <c:formatCode>General</c:formatCode>
                <c:ptCount val="7"/>
                <c:pt idx="0">
                  <c:v>190</c:v>
                </c:pt>
                <c:pt idx="1">
                  <c:v>102</c:v>
                </c:pt>
                <c:pt idx="2">
                  <c:v>21</c:v>
                </c:pt>
                <c:pt idx="3">
                  <c:v>19</c:v>
                </c:pt>
                <c:pt idx="4">
                  <c:v>17</c:v>
                </c:pt>
                <c:pt idx="5">
                  <c:v>10</c:v>
                </c:pt>
                <c:pt idx="6">
                  <c:v>98</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Répartition</a:t>
            </a:r>
            <a:r>
              <a:rPr lang="fr-FR" baseline="0"/>
              <a:t> par lieu de travail</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'Permisw lieu'!$C$135</c:f>
              <c:strCache>
                <c:ptCount val="1"/>
                <c:pt idx="0">
                  <c:v>Bénévole Masculin</c:v>
                </c:pt>
              </c:strCache>
            </c:strRef>
          </c:tx>
          <c:spPr>
            <a:solidFill>
              <a:schemeClr val="accent1"/>
            </a:solidFill>
            <a:ln>
              <a:noFill/>
            </a:ln>
            <a:effectLst/>
            <a:sp3d/>
          </c:spPr>
          <c:invertIfNegative val="0"/>
          <c:cat>
            <c:strRef>
              <c:f>'Permisw lieu'!$B$136:$B$150</c:f>
              <c:strCache>
                <c:ptCount val="15"/>
                <c:pt idx="0">
                  <c:v>Antananarivo</c:v>
                </c:pt>
                <c:pt idx="1">
                  <c:v>Antananarivo et provinces</c:v>
                </c:pt>
                <c:pt idx="2">
                  <c:v>Antsirabe</c:v>
                </c:pt>
                <c:pt idx="3">
                  <c:v>Toamasina</c:v>
                </c:pt>
                <c:pt idx="4">
                  <c:v>Ambatovy</c:v>
                </c:pt>
                <c:pt idx="5">
                  <c:v>Tuléar</c:v>
                </c:pt>
                <c:pt idx="6">
                  <c:v>Moramanga</c:v>
                </c:pt>
                <c:pt idx="7">
                  <c:v>Tamatave</c:v>
                </c:pt>
                <c:pt idx="8">
                  <c:v>Ambanja</c:v>
                </c:pt>
                <c:pt idx="9">
                  <c:v>Fianarantsoa</c:v>
                </c:pt>
                <c:pt idx="10">
                  <c:v>Mahajanga</c:v>
                </c:pt>
                <c:pt idx="11">
                  <c:v>Mandritsara</c:v>
                </c:pt>
                <c:pt idx="12">
                  <c:v>Ambohidratrimo</c:v>
                </c:pt>
                <c:pt idx="13">
                  <c:v>Mahanoro</c:v>
                </c:pt>
                <c:pt idx="14">
                  <c:v>Autres</c:v>
                </c:pt>
              </c:strCache>
            </c:strRef>
          </c:cat>
          <c:val>
            <c:numRef>
              <c:f>'Permisw lieu'!$C$136:$C$150</c:f>
              <c:numCache>
                <c:formatCode>General</c:formatCode>
                <c:ptCount val="15"/>
                <c:pt idx="0">
                  <c:v>44</c:v>
                </c:pt>
                <c:pt idx="1">
                  <c:v>5</c:v>
                </c:pt>
                <c:pt idx="2">
                  <c:v>6</c:v>
                </c:pt>
                <c:pt idx="3">
                  <c:v>4</c:v>
                </c:pt>
                <c:pt idx="4">
                  <c:v>0</c:v>
                </c:pt>
                <c:pt idx="5">
                  <c:v>6</c:v>
                </c:pt>
                <c:pt idx="6">
                  <c:v>0</c:v>
                </c:pt>
                <c:pt idx="7">
                  <c:v>0</c:v>
                </c:pt>
                <c:pt idx="8">
                  <c:v>2</c:v>
                </c:pt>
                <c:pt idx="9">
                  <c:v>4</c:v>
                </c:pt>
                <c:pt idx="10">
                  <c:v>0</c:v>
                </c:pt>
                <c:pt idx="11">
                  <c:v>2</c:v>
                </c:pt>
                <c:pt idx="12">
                  <c:v>4</c:v>
                </c:pt>
                <c:pt idx="13">
                  <c:v>3</c:v>
                </c:pt>
                <c:pt idx="14">
                  <c:v>20</c:v>
                </c:pt>
              </c:numCache>
            </c:numRef>
          </c:val>
        </c:ser>
        <c:ser>
          <c:idx val="1"/>
          <c:order val="1"/>
          <c:tx>
            <c:strRef>
              <c:f>'Permisw lieu'!$D$135</c:f>
              <c:strCache>
                <c:ptCount val="1"/>
                <c:pt idx="0">
                  <c:v>Bénévole Féminin</c:v>
                </c:pt>
              </c:strCache>
            </c:strRef>
          </c:tx>
          <c:spPr>
            <a:solidFill>
              <a:schemeClr val="accent2"/>
            </a:solidFill>
            <a:ln>
              <a:noFill/>
            </a:ln>
            <a:effectLst/>
            <a:sp3d/>
          </c:spPr>
          <c:invertIfNegative val="0"/>
          <c:cat>
            <c:strRef>
              <c:f>'Permisw lieu'!$B$136:$B$150</c:f>
              <c:strCache>
                <c:ptCount val="15"/>
                <c:pt idx="0">
                  <c:v>Antananarivo</c:v>
                </c:pt>
                <c:pt idx="1">
                  <c:v>Antananarivo et provinces</c:v>
                </c:pt>
                <c:pt idx="2">
                  <c:v>Antsirabe</c:v>
                </c:pt>
                <c:pt idx="3">
                  <c:v>Toamasina</c:v>
                </c:pt>
                <c:pt idx="4">
                  <c:v>Ambatovy</c:v>
                </c:pt>
                <c:pt idx="5">
                  <c:v>Tuléar</c:v>
                </c:pt>
                <c:pt idx="6">
                  <c:v>Moramanga</c:v>
                </c:pt>
                <c:pt idx="7">
                  <c:v>Tamatave</c:v>
                </c:pt>
                <c:pt idx="8">
                  <c:v>Ambanja</c:v>
                </c:pt>
                <c:pt idx="9">
                  <c:v>Fianarantsoa</c:v>
                </c:pt>
                <c:pt idx="10">
                  <c:v>Mahajanga</c:v>
                </c:pt>
                <c:pt idx="11">
                  <c:v>Mandritsara</c:v>
                </c:pt>
                <c:pt idx="12">
                  <c:v>Ambohidratrimo</c:v>
                </c:pt>
                <c:pt idx="13">
                  <c:v>Mahanoro</c:v>
                </c:pt>
                <c:pt idx="14">
                  <c:v>Autres</c:v>
                </c:pt>
              </c:strCache>
            </c:strRef>
          </c:cat>
          <c:val>
            <c:numRef>
              <c:f>'Permisw lieu'!$D$136:$D$150</c:f>
              <c:numCache>
                <c:formatCode>General</c:formatCode>
                <c:ptCount val="15"/>
                <c:pt idx="0">
                  <c:v>25</c:v>
                </c:pt>
                <c:pt idx="1">
                  <c:v>3</c:v>
                </c:pt>
                <c:pt idx="2">
                  <c:v>3</c:v>
                </c:pt>
                <c:pt idx="3">
                  <c:v>5</c:v>
                </c:pt>
                <c:pt idx="4">
                  <c:v>0</c:v>
                </c:pt>
                <c:pt idx="5">
                  <c:v>2</c:v>
                </c:pt>
                <c:pt idx="6">
                  <c:v>2</c:v>
                </c:pt>
                <c:pt idx="7">
                  <c:v>1</c:v>
                </c:pt>
                <c:pt idx="8">
                  <c:v>0</c:v>
                </c:pt>
                <c:pt idx="9">
                  <c:v>2</c:v>
                </c:pt>
                <c:pt idx="10">
                  <c:v>1</c:v>
                </c:pt>
                <c:pt idx="11">
                  <c:v>3</c:v>
                </c:pt>
                <c:pt idx="12">
                  <c:v>1</c:v>
                </c:pt>
                <c:pt idx="13">
                  <c:v>2</c:v>
                </c:pt>
                <c:pt idx="14">
                  <c:v>14</c:v>
                </c:pt>
              </c:numCache>
            </c:numRef>
          </c:val>
        </c:ser>
        <c:ser>
          <c:idx val="2"/>
          <c:order val="2"/>
          <c:tx>
            <c:strRef>
              <c:f>'Permisw lieu'!$E$135</c:f>
              <c:strCache>
                <c:ptCount val="1"/>
                <c:pt idx="0">
                  <c:v>Salarié Masculin</c:v>
                </c:pt>
              </c:strCache>
            </c:strRef>
          </c:tx>
          <c:spPr>
            <a:solidFill>
              <a:schemeClr val="accent3"/>
            </a:solidFill>
            <a:ln>
              <a:noFill/>
            </a:ln>
            <a:effectLst/>
            <a:sp3d/>
          </c:spPr>
          <c:invertIfNegative val="0"/>
          <c:cat>
            <c:strRef>
              <c:f>'Permisw lieu'!$B$136:$B$150</c:f>
              <c:strCache>
                <c:ptCount val="15"/>
                <c:pt idx="0">
                  <c:v>Antananarivo</c:v>
                </c:pt>
                <c:pt idx="1">
                  <c:v>Antananarivo et provinces</c:v>
                </c:pt>
                <c:pt idx="2">
                  <c:v>Antsirabe</c:v>
                </c:pt>
                <c:pt idx="3">
                  <c:v>Toamasina</c:v>
                </c:pt>
                <c:pt idx="4">
                  <c:v>Ambatovy</c:v>
                </c:pt>
                <c:pt idx="5">
                  <c:v>Tuléar</c:v>
                </c:pt>
                <c:pt idx="6">
                  <c:v>Moramanga</c:v>
                </c:pt>
                <c:pt idx="7">
                  <c:v>Tamatave</c:v>
                </c:pt>
                <c:pt idx="8">
                  <c:v>Ambanja</c:v>
                </c:pt>
                <c:pt idx="9">
                  <c:v>Fianarantsoa</c:v>
                </c:pt>
                <c:pt idx="10">
                  <c:v>Mahajanga</c:v>
                </c:pt>
                <c:pt idx="11">
                  <c:v>Mandritsara</c:v>
                </c:pt>
                <c:pt idx="12">
                  <c:v>Ambohidratrimo</c:v>
                </c:pt>
                <c:pt idx="13">
                  <c:v>Mahanoro</c:v>
                </c:pt>
                <c:pt idx="14">
                  <c:v>Autres</c:v>
                </c:pt>
              </c:strCache>
            </c:strRef>
          </c:cat>
          <c:val>
            <c:numRef>
              <c:f>'Permisw lieu'!$E$136:$E$150</c:f>
              <c:numCache>
                <c:formatCode>General</c:formatCode>
                <c:ptCount val="15"/>
                <c:pt idx="0">
                  <c:v>111</c:v>
                </c:pt>
                <c:pt idx="1">
                  <c:v>90</c:v>
                </c:pt>
                <c:pt idx="2">
                  <c:v>10</c:v>
                </c:pt>
                <c:pt idx="3">
                  <c:v>10</c:v>
                </c:pt>
                <c:pt idx="4">
                  <c:v>17</c:v>
                </c:pt>
                <c:pt idx="5">
                  <c:v>1</c:v>
                </c:pt>
                <c:pt idx="6">
                  <c:v>6</c:v>
                </c:pt>
                <c:pt idx="7">
                  <c:v>6</c:v>
                </c:pt>
                <c:pt idx="8">
                  <c:v>3</c:v>
                </c:pt>
                <c:pt idx="9">
                  <c:v>0</c:v>
                </c:pt>
                <c:pt idx="10">
                  <c:v>5</c:v>
                </c:pt>
                <c:pt idx="11">
                  <c:v>1</c:v>
                </c:pt>
                <c:pt idx="12">
                  <c:v>0</c:v>
                </c:pt>
                <c:pt idx="13">
                  <c:v>0</c:v>
                </c:pt>
                <c:pt idx="14">
                  <c:v>12</c:v>
                </c:pt>
              </c:numCache>
            </c:numRef>
          </c:val>
        </c:ser>
        <c:ser>
          <c:idx val="3"/>
          <c:order val="3"/>
          <c:tx>
            <c:strRef>
              <c:f>'Permisw lieu'!$F$135</c:f>
              <c:strCache>
                <c:ptCount val="1"/>
                <c:pt idx="0">
                  <c:v>Salarié Féminin</c:v>
                </c:pt>
              </c:strCache>
            </c:strRef>
          </c:tx>
          <c:spPr>
            <a:solidFill>
              <a:schemeClr val="accent4"/>
            </a:solidFill>
            <a:ln>
              <a:noFill/>
            </a:ln>
            <a:effectLst/>
            <a:sp3d/>
          </c:spPr>
          <c:invertIfNegative val="0"/>
          <c:cat>
            <c:strRef>
              <c:f>'Permisw lieu'!$B$136:$B$150</c:f>
              <c:strCache>
                <c:ptCount val="15"/>
                <c:pt idx="0">
                  <c:v>Antananarivo</c:v>
                </c:pt>
                <c:pt idx="1">
                  <c:v>Antananarivo et provinces</c:v>
                </c:pt>
                <c:pt idx="2">
                  <c:v>Antsirabe</c:v>
                </c:pt>
                <c:pt idx="3">
                  <c:v>Toamasina</c:v>
                </c:pt>
                <c:pt idx="4">
                  <c:v>Ambatovy</c:v>
                </c:pt>
                <c:pt idx="5">
                  <c:v>Tuléar</c:v>
                </c:pt>
                <c:pt idx="6">
                  <c:v>Moramanga</c:v>
                </c:pt>
                <c:pt idx="7">
                  <c:v>Tamatave</c:v>
                </c:pt>
                <c:pt idx="8">
                  <c:v>Ambanja</c:v>
                </c:pt>
                <c:pt idx="9">
                  <c:v>Fianarantsoa</c:v>
                </c:pt>
                <c:pt idx="10">
                  <c:v>Mahajanga</c:v>
                </c:pt>
                <c:pt idx="11">
                  <c:v>Mandritsara</c:v>
                </c:pt>
                <c:pt idx="12">
                  <c:v>Ambohidratrimo</c:v>
                </c:pt>
                <c:pt idx="13">
                  <c:v>Mahanoro</c:v>
                </c:pt>
                <c:pt idx="14">
                  <c:v>Autres</c:v>
                </c:pt>
              </c:strCache>
            </c:strRef>
          </c:cat>
          <c:val>
            <c:numRef>
              <c:f>'Permisw lieu'!$F$136:$F$150</c:f>
              <c:numCache>
                <c:formatCode>General</c:formatCode>
                <c:ptCount val="15"/>
                <c:pt idx="0">
                  <c:v>10</c:v>
                </c:pt>
                <c:pt idx="1">
                  <c:v>4</c:v>
                </c:pt>
                <c:pt idx="2">
                  <c:v>2</c:v>
                </c:pt>
                <c:pt idx="3">
                  <c:v>0</c:v>
                </c:pt>
                <c:pt idx="4">
                  <c:v>0</c:v>
                </c:pt>
                <c:pt idx="5">
                  <c:v>1</c:v>
                </c:pt>
                <c:pt idx="6">
                  <c:v>0</c:v>
                </c:pt>
                <c:pt idx="7">
                  <c:v>1</c:v>
                </c:pt>
                <c:pt idx="8">
                  <c:v>1</c:v>
                </c:pt>
                <c:pt idx="9">
                  <c:v>0</c:v>
                </c:pt>
                <c:pt idx="10">
                  <c:v>0</c:v>
                </c:pt>
                <c:pt idx="11">
                  <c:v>0</c:v>
                </c:pt>
                <c:pt idx="12">
                  <c:v>0</c:v>
                </c:pt>
                <c:pt idx="13">
                  <c:v>0</c:v>
                </c:pt>
                <c:pt idx="14">
                  <c:v>2</c:v>
                </c:pt>
              </c:numCache>
            </c:numRef>
          </c:val>
        </c:ser>
        <c:dLbls>
          <c:showLegendKey val="0"/>
          <c:showVal val="0"/>
          <c:showCatName val="0"/>
          <c:showSerName val="0"/>
          <c:showPercent val="0"/>
          <c:showBubbleSize val="0"/>
        </c:dLbls>
        <c:gapWidth val="182"/>
        <c:shape val="box"/>
        <c:axId val="442183552"/>
        <c:axId val="442188256"/>
        <c:axId val="0"/>
      </c:bar3DChart>
      <c:catAx>
        <c:axId val="44218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2188256"/>
        <c:crosses val="autoZero"/>
        <c:auto val="1"/>
        <c:lblAlgn val="ctr"/>
        <c:lblOffset val="150"/>
        <c:tickLblSkip val="1"/>
        <c:noMultiLvlLbl val="0"/>
      </c:catAx>
      <c:valAx>
        <c:axId val="4421882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218355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Pt>
            <c:idx val="8"/>
            <c:bubble3D val="0"/>
            <c:spPr>
              <a:solidFill>
                <a:schemeClr val="accent6">
                  <a:lumMod val="80000"/>
                  <a:lumOff val="20000"/>
                </a:schemeClr>
              </a:solidFill>
              <a:ln w="19050">
                <a:solidFill>
                  <a:schemeClr val="lt1"/>
                </a:solidFill>
              </a:ln>
              <a:effectLst/>
            </c:spPr>
          </c:dPt>
          <c:dPt>
            <c:idx val="9"/>
            <c:bubble3D val="0"/>
            <c:spPr>
              <a:solidFill>
                <a:schemeClr val="accent2">
                  <a:lumMod val="80000"/>
                </a:schemeClr>
              </a:solidFill>
              <a:ln w="19050">
                <a:solidFill>
                  <a:schemeClr val="lt1"/>
                </a:solidFill>
              </a:ln>
              <a:effectLst/>
            </c:spPr>
          </c:dPt>
          <c:dPt>
            <c:idx val="10"/>
            <c:bubble3D val="0"/>
            <c:spPr>
              <a:solidFill>
                <a:schemeClr val="accent4">
                  <a:lumMod val="80000"/>
                </a:schemeClr>
              </a:solidFill>
              <a:ln w="19050">
                <a:solidFill>
                  <a:schemeClr val="lt1"/>
                </a:solidFill>
              </a:ln>
              <a:effectLst/>
            </c:spPr>
          </c:dPt>
          <c:dLbls>
            <c:dLbl>
              <c:idx val="3"/>
              <c:tx>
                <c:rich>
                  <a:bodyPr/>
                  <a:lstStyle/>
                  <a:p>
                    <a:fld id="{4F8C58EA-3E24-4BB6-90C3-58E3DCEBCBB3}" type="VALUE">
                      <a:rPr lang="en-US">
                        <a:solidFill>
                          <a:schemeClr val="tx1"/>
                        </a:solidFill>
                      </a:rPr>
                      <a:pPr/>
                      <a:t>[VALEUR]</a:t>
                    </a:fld>
                    <a:endParaRPr lang="fr-FR"/>
                  </a:p>
                </c:rich>
              </c:tx>
              <c:dLblPos val="bestFit"/>
              <c:showLegendKey val="1"/>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4BE3FB91-3AE3-4293-B26D-83371BD99780}" type="VALUE">
                      <a:rPr lang="en-US">
                        <a:solidFill>
                          <a:schemeClr val="tx1"/>
                        </a:solidFill>
                      </a:rPr>
                      <a:pPr/>
                      <a:t>[VALEUR]</a:t>
                    </a:fld>
                    <a:endParaRPr lang="fr-FR"/>
                  </a:p>
                </c:rich>
              </c:tx>
              <c:dLblPos val="bestFit"/>
              <c:showLegendKey val="1"/>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bestFit"/>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'Permisw durée'!$B$17:$B$26</c:f>
              <c:strCache>
                <c:ptCount val="10"/>
                <c:pt idx="0">
                  <c:v>Bénévole Nouvelle demande - Moins de un an</c:v>
                </c:pt>
                <c:pt idx="1">
                  <c:v>Bénévole Nouvelle demande - Un an</c:v>
                </c:pt>
                <c:pt idx="2">
                  <c:v>Bénévole Renouvellement - Moins de un an</c:v>
                </c:pt>
                <c:pt idx="3">
                  <c:v>Bénévole Renouvellement - Un an</c:v>
                </c:pt>
                <c:pt idx="4">
                  <c:v>Salarié Nouvelle demande - Moins de un an</c:v>
                </c:pt>
                <c:pt idx="5">
                  <c:v>Salarié Nouvelle demande - Un an</c:v>
                </c:pt>
                <c:pt idx="6">
                  <c:v>Salarié Nouvelle demande - Deux ans</c:v>
                </c:pt>
                <c:pt idx="7">
                  <c:v>Salarié Renouvellement - Moins de un an</c:v>
                </c:pt>
                <c:pt idx="8">
                  <c:v>Salarié Renouvellement - Un an</c:v>
                </c:pt>
                <c:pt idx="9">
                  <c:v>Salarié Renouvellement - Deux ans</c:v>
                </c:pt>
              </c:strCache>
            </c:strRef>
          </c:cat>
          <c:val>
            <c:numRef>
              <c:f>'Permisw durée'!$D$17:$D$26</c:f>
              <c:numCache>
                <c:formatCode>0.0%</c:formatCode>
                <c:ptCount val="10"/>
                <c:pt idx="0">
                  <c:v>4.7713717693836977E-2</c:v>
                </c:pt>
                <c:pt idx="1">
                  <c:v>0.15705765407554673</c:v>
                </c:pt>
                <c:pt idx="2">
                  <c:v>1.7892644135188866E-2</c:v>
                </c:pt>
                <c:pt idx="3">
                  <c:v>9.9403578528827044E-2</c:v>
                </c:pt>
                <c:pt idx="4">
                  <c:v>5.9642147117296221E-3</c:v>
                </c:pt>
                <c:pt idx="5">
                  <c:v>0.24055666003976142</c:v>
                </c:pt>
                <c:pt idx="6">
                  <c:v>0.1272365805168986</c:v>
                </c:pt>
                <c:pt idx="7">
                  <c:v>1.9880715705765406E-3</c:v>
                </c:pt>
                <c:pt idx="8">
                  <c:v>2.584493041749503E-2</c:v>
                </c:pt>
                <c:pt idx="9">
                  <c:v>0.27634194831013914</c:v>
                </c:pt>
              </c:numCache>
            </c:numRef>
          </c:val>
        </c:ser>
        <c:dLbls>
          <c:dLblPos val="bestFit"/>
          <c:showLegendKey val="0"/>
          <c:showVal val="0"/>
          <c:showCatName val="0"/>
          <c:showSerName val="0"/>
          <c:showPercent val="1"/>
          <c:showBubbleSize val="0"/>
          <c:showLeaderLines val="1"/>
        </c:dLbls>
        <c:gapWidth val="100"/>
        <c:splitType val="cust"/>
        <c:custSplit>
          <c:secondPiePt val="1"/>
          <c:secondPiePt val="3"/>
          <c:secondPiePt val="5"/>
          <c:secondPiePt val="6"/>
          <c:secondPiePt val="7"/>
          <c:secondPiePt val="8"/>
          <c:secondPiePt val="9"/>
        </c:custSplit>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SMOE!$C$60:$D$60</c:f>
              <c:strCache>
                <c:ptCount val="2"/>
                <c:pt idx="0">
                  <c:v>HOMME</c:v>
                </c:pt>
                <c:pt idx="1">
                  <c:v>FEMME</c:v>
                </c:pt>
              </c:strCache>
            </c:strRef>
          </c:cat>
          <c:val>
            <c:numRef>
              <c:f>SMOE!$C$64:$D$64</c:f>
              <c:numCache>
                <c:formatCode>General</c:formatCode>
                <c:ptCount val="2"/>
                <c:pt idx="0">
                  <c:v>1590</c:v>
                </c:pt>
                <c:pt idx="1">
                  <c:v>918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SMOE!$C$68</c:f>
              <c:strCache>
                <c:ptCount val="1"/>
                <c:pt idx="0">
                  <c:v>Nombre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fr-FR"/>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fr-F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SMOE!$B$69:$B$75</c:f>
              <c:strCache>
                <c:ptCount val="7"/>
                <c:pt idx="0">
                  <c:v>CANADA</c:v>
                </c:pt>
                <c:pt idx="1">
                  <c:v>MAURICE</c:v>
                </c:pt>
                <c:pt idx="2">
                  <c:v>SEYCHELLES</c:v>
                </c:pt>
                <c:pt idx="3">
                  <c:v>FRANCE</c:v>
                </c:pt>
                <c:pt idx="4">
                  <c:v>ALLEMAGNE</c:v>
                </c:pt>
                <c:pt idx="5">
                  <c:v>JORDANIE</c:v>
                </c:pt>
                <c:pt idx="6">
                  <c:v>AUTRES PAYS</c:v>
                </c:pt>
              </c:strCache>
            </c:strRef>
          </c:cat>
          <c:val>
            <c:numRef>
              <c:f>SMOE!$C$69:$C$75</c:f>
              <c:numCache>
                <c:formatCode>General</c:formatCode>
                <c:ptCount val="7"/>
                <c:pt idx="0">
                  <c:v>341</c:v>
                </c:pt>
                <c:pt idx="1">
                  <c:v>1313</c:v>
                </c:pt>
                <c:pt idx="2">
                  <c:v>60</c:v>
                </c:pt>
                <c:pt idx="3">
                  <c:v>145</c:v>
                </c:pt>
                <c:pt idx="4">
                  <c:v>72</c:v>
                </c:pt>
                <c:pt idx="5">
                  <c:v>221</c:v>
                </c:pt>
                <c:pt idx="6">
                  <c:v>343</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A15-0854-4545-9B4C-78BC5FCF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2739</Words>
  <Characters>15070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dc:creator>
  <cp:keywords/>
  <dc:description/>
  <cp:lastModifiedBy>SOR</cp:lastModifiedBy>
  <cp:revision>2</cp:revision>
  <dcterms:created xsi:type="dcterms:W3CDTF">2024-03-06T07:05:00Z</dcterms:created>
  <dcterms:modified xsi:type="dcterms:W3CDTF">2024-03-06T07:05:00Z</dcterms:modified>
</cp:coreProperties>
</file>